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80" w:rsidRDefault="00237080" w:rsidP="00237080">
      <w:pPr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РАЙОННЫЙ ОТДЕЛ ОБРАЗОВАНИЯ</w:t>
      </w:r>
    </w:p>
    <w:p w:rsidR="00237080" w:rsidRDefault="00237080" w:rsidP="00237080">
      <w:pPr>
        <w:spacing w:line="360" w:lineRule="auto"/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ТОЦКОГО РАЙОНА</w:t>
      </w:r>
    </w:p>
    <w:p w:rsidR="00237080" w:rsidRDefault="00237080" w:rsidP="00237080">
      <w:pPr>
        <w:ind w:right="453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237080" w:rsidRDefault="00237080" w:rsidP="00237080">
      <w:pPr>
        <w:ind w:right="4536"/>
        <w:rPr>
          <w:sz w:val="28"/>
          <w:szCs w:val="28"/>
        </w:rPr>
      </w:pPr>
    </w:p>
    <w:p w:rsidR="00237080" w:rsidRPr="00E1476D" w:rsidRDefault="00237080" w:rsidP="00237080">
      <w:pPr>
        <w:pStyle w:val="a3"/>
        <w:ind w:right="4536"/>
        <w:rPr>
          <w:lang w:val="ru-RU"/>
        </w:rPr>
      </w:pPr>
      <w:r>
        <w:rPr>
          <w:lang w:val="ru-RU"/>
        </w:rPr>
        <w:t>24</w:t>
      </w:r>
      <w:r w:rsidRPr="00E1476D">
        <w:rPr>
          <w:lang w:val="ru-RU"/>
        </w:rPr>
        <w:t>.01.20</w:t>
      </w:r>
      <w:r>
        <w:rPr>
          <w:lang w:val="ru-RU"/>
        </w:rPr>
        <w:t xml:space="preserve">20 </w:t>
      </w:r>
      <w:r w:rsidRPr="00E1476D">
        <w:rPr>
          <w:lang w:val="ru-RU"/>
        </w:rPr>
        <w:t>г.                       № 01-03/</w:t>
      </w:r>
      <w:r w:rsidRPr="00CF69FA">
        <w:rPr>
          <w:lang w:val="ru-RU"/>
        </w:rPr>
        <w:t>13</w:t>
      </w:r>
      <w:r w:rsidRPr="00E1476D">
        <w:rPr>
          <w:lang w:val="ru-RU"/>
        </w:rPr>
        <w:t>-о</w:t>
      </w:r>
    </w:p>
    <w:p w:rsidR="00237080" w:rsidRPr="00DC07CE" w:rsidRDefault="00237080" w:rsidP="00237080">
      <w:pPr>
        <w:ind w:right="4536"/>
        <w:jc w:val="center"/>
      </w:pPr>
    </w:p>
    <w:p w:rsidR="00237080" w:rsidRDefault="00237080" w:rsidP="00237080">
      <w:pPr>
        <w:ind w:right="45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F91" wp14:editId="3ABCD1C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0795" r="698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249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7BC2" wp14:editId="3E40B1B8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2065" t="10795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C5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  <w:r>
        <w:t>с. Тоцкое</w:t>
      </w:r>
    </w:p>
    <w:p w:rsidR="00237080" w:rsidRDefault="00237080" w:rsidP="00237080">
      <w:pPr>
        <w:jc w:val="center"/>
      </w:pPr>
    </w:p>
    <w:p w:rsidR="00237080" w:rsidRDefault="00237080" w:rsidP="00237080">
      <w:pPr>
        <w:jc w:val="center"/>
      </w:pPr>
    </w:p>
    <w:tbl>
      <w:tblPr>
        <w:tblW w:w="4772" w:type="dxa"/>
        <w:tblLayout w:type="fixed"/>
        <w:tblLook w:val="0000" w:firstRow="0" w:lastRow="0" w:firstColumn="0" w:lastColumn="0" w:noHBand="0" w:noVBand="0"/>
      </w:tblPr>
      <w:tblGrid>
        <w:gridCol w:w="236"/>
        <w:gridCol w:w="4300"/>
        <w:gridCol w:w="236"/>
      </w:tblGrid>
      <w:tr w:rsidR="00237080" w:rsidTr="009A644F">
        <w:trPr>
          <w:trHeight w:val="7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EBD94" wp14:editId="2BEBB9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7620" r="508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2ED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B90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90C98" wp14:editId="60A4DE8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8255" r="508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01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26225D" w:rsidRDefault="00237080" w:rsidP="009A64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Об  </w:t>
            </w:r>
            <w:r w:rsidRPr="0026225D">
              <w:rPr>
                <w:sz w:val="28"/>
                <w:szCs w:val="28"/>
              </w:rPr>
              <w:t>утверждении</w:t>
            </w:r>
            <w:proofErr w:type="gramEnd"/>
            <w:r w:rsidRPr="0026225D">
              <w:rPr>
                <w:sz w:val="28"/>
                <w:szCs w:val="28"/>
              </w:rPr>
              <w:t xml:space="preserve">  муниципальной  программы профессиональной адаптации и развития молодых учителей</w:t>
            </w:r>
            <w:r>
              <w:rPr>
                <w:sz w:val="28"/>
                <w:szCs w:val="28"/>
              </w:rPr>
              <w:t xml:space="preserve"> Тоцкого района</w:t>
            </w:r>
          </w:p>
          <w:p w:rsidR="00237080" w:rsidRPr="007304ED" w:rsidRDefault="00237080" w:rsidP="009A644F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Default="00237080" w:rsidP="009A644F">
            <w:pPr>
              <w:rPr>
                <w:sz w:val="28"/>
                <w:szCs w:val="28"/>
              </w:rPr>
            </w:pPr>
          </w:p>
        </w:tc>
      </w:tr>
    </w:tbl>
    <w:p w:rsidR="00237080" w:rsidRDefault="00237080" w:rsidP="00237080"/>
    <w:p w:rsidR="00237080" w:rsidRDefault="00237080" w:rsidP="00237080"/>
    <w:p w:rsidR="00237080" w:rsidRDefault="00237080" w:rsidP="00237080">
      <w:pPr>
        <w:pStyle w:val="3"/>
        <w:shd w:val="clear" w:color="auto" w:fill="auto"/>
        <w:tabs>
          <w:tab w:val="left" w:pos="2218"/>
        </w:tabs>
        <w:spacing w:before="0"/>
        <w:ind w:left="80" w:right="4980"/>
      </w:pPr>
      <w:r>
        <w:tab/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</w:pPr>
      <w:r>
        <w:t>В рамках реализации регионального проекта «Учитель будущего»</w:t>
      </w:r>
    </w:p>
    <w:p w:rsidR="00237080" w:rsidRDefault="00237080" w:rsidP="00237080">
      <w:pPr>
        <w:pStyle w:val="3"/>
        <w:shd w:val="clear" w:color="auto" w:fill="auto"/>
        <w:spacing w:before="0" w:after="350" w:line="260" w:lineRule="exact"/>
        <w:ind w:left="80" w:firstLine="720"/>
        <w:jc w:val="both"/>
        <w:rPr>
          <w:sz w:val="28"/>
        </w:rPr>
      </w:pPr>
      <w:r>
        <w:rPr>
          <w:sz w:val="28"/>
        </w:rPr>
        <w:t>ПРИКАЗЫВАЮ: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Утвердить муниципальную программу профессиональной адаптации и развития молодых учителей (далее - Программа) согласно приложению к настоящему приказу.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Руководителям образовательных организаций, разработать дорожные карты по реализации регионального проекта «Учитель будущего</w:t>
      </w:r>
      <w:proofErr w:type="gramStart"/>
      <w:r>
        <w:t>» .</w:t>
      </w:r>
      <w:proofErr w:type="gramEnd"/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324" w:lineRule="exact"/>
        <w:ind w:left="80" w:right="20" w:firstLine="720"/>
        <w:jc w:val="both"/>
      </w:pPr>
      <w:r>
        <w:t>Включить в дорожные карты по реализации регионального проекта «Учитель будущего» мероприятия по содействию профессиональной адаптации и развитию молодых учителей.</w:t>
      </w:r>
    </w:p>
    <w:p w:rsidR="00237080" w:rsidRDefault="00237080" w:rsidP="00237080">
      <w:pPr>
        <w:pStyle w:val="3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957" w:line="331" w:lineRule="exact"/>
        <w:ind w:left="80" w:firstLine="720"/>
        <w:jc w:val="both"/>
      </w:pPr>
      <w:r>
        <w:t>Контроль за исполнением настоящего приказа возложить на главного специалиста Кузнецову Н.В.</w:t>
      </w: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</w:pP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  <w:sectPr w:rsidR="00237080" w:rsidSect="00CF69F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>
        <w:t>Руководитель РОО                                                                      Т.И. Гончарова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/>
        <w:jc w:val="right"/>
        <w:rPr>
          <w:sz w:val="24"/>
          <w:szCs w:val="24"/>
        </w:rPr>
      </w:pPr>
      <w:r w:rsidRPr="00377E71">
        <w:rPr>
          <w:sz w:val="24"/>
          <w:szCs w:val="24"/>
        </w:rPr>
        <w:lastRenderedPageBreak/>
        <w:t>Приложение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 w:right="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377E71">
        <w:rPr>
          <w:sz w:val="24"/>
          <w:szCs w:val="24"/>
        </w:rPr>
        <w:t>к</w:t>
      </w:r>
      <w:proofErr w:type="gramEnd"/>
      <w:r w:rsidRPr="00377E71">
        <w:rPr>
          <w:sz w:val="24"/>
          <w:szCs w:val="24"/>
        </w:rPr>
        <w:t xml:space="preserve"> приказу РОО от 24.01.20 №13</w:t>
      </w:r>
    </w:p>
    <w:p w:rsidR="00237080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</w:p>
    <w:p w:rsidR="00237080" w:rsidRPr="00377E71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  <w:r w:rsidRPr="00377E71">
        <w:rPr>
          <w:b/>
        </w:rPr>
        <w:t>Муниципальная программа профессиональной адаптации и развития молодых учителей</w:t>
      </w:r>
    </w:p>
    <w:p w:rsidR="00237080" w:rsidRDefault="00237080" w:rsidP="00237080">
      <w:pPr>
        <w:pStyle w:val="3"/>
        <w:shd w:val="clear" w:color="auto" w:fill="auto"/>
        <w:spacing w:before="0" w:after="309" w:line="260" w:lineRule="exact"/>
        <w:ind w:right="20"/>
        <w:jc w:val="center"/>
      </w:pPr>
      <w:r>
        <w:t>Пояснительная записка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>В настоящее время в 18 общеобразовательной организации района работает 326 педагогических работников, из них 167 педагогов (52%) имеют первую категорию, 62 педагога (19 %)- высшую. Однако, для школ района, по- прежнему актуальной остается проблема «старения» кадров и нехватки специалистов. Более 22,7% педагогов (российский показатель - 18</w:t>
      </w:r>
      <w:proofErr w:type="gramStart"/>
      <w:r>
        <w:t>%,  областной</w:t>
      </w:r>
      <w:proofErr w:type="gramEnd"/>
      <w:r>
        <w:t xml:space="preserve"> - 20 %) уже достигло пенсионного возраста (при этом есть ряд сельских школ, в которых средний возраст педагогов составляет более 55 лет), тогда как доля молодых педагогов, пришедших в школу в течение последних трех лет составляет только 6,7 %. Высшее образование имеют только 57 % молодых учителей района, которые пришли в школу в 2019-2020 учебном году.</w:t>
      </w:r>
    </w:p>
    <w:p w:rsidR="00237080" w:rsidRDefault="00237080" w:rsidP="00237080">
      <w:pPr>
        <w:pStyle w:val="3"/>
        <w:shd w:val="clear" w:color="auto" w:fill="auto"/>
        <w:spacing w:before="0"/>
        <w:ind w:left="40" w:right="20" w:firstLine="800"/>
        <w:jc w:val="both"/>
      </w:pPr>
      <w:r>
        <w:t xml:space="preserve"> По результатам анализа информации о вакансиях, предоставленной образовательными организациями района, в тройку самых востребованных педагогических профессий входит учитель иностранного языка, учитель начальных классов и учитель математики. Чтобы состояться в учительской профессии нужен не один год кропотливой работы и непрерывное профессиональное самосовершенствование.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>Возрастная дисгармония, дефицит кадров, низкий приток молодых учителей и недостаточный уровень их профессиональной компетентности, приводит к необходимости создания системы работы по привлечению, адаптации, закреплению и обеспечению непрерывного и планомерного повышения квалификации и уровня профессионального мастерства молодых учителей района.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Изучение практических аспектов профессиональной адаптации молодого учителя показывает, что наибольшие затруднения у молодых педагогов вызывает разработка программно-методической и учебной документации, заполнение отчетов, общение с родителями обучающихся, поддержание дисциплины на уроке и организация внеклассной работы с ученическим коллективом. Указанные затруднения и связанные с ними негативные переживания в сочетании с низкой «стартовой» зарплатой создают риски возникновения </w:t>
      </w:r>
      <w:proofErr w:type="spellStart"/>
      <w:r>
        <w:t>дезадаптации</w:t>
      </w:r>
      <w:proofErr w:type="spellEnd"/>
      <w:r>
        <w:t xml:space="preserve"> и ухода из школы.</w:t>
      </w:r>
    </w:p>
    <w:p w:rsidR="00237080" w:rsidRDefault="00237080" w:rsidP="00237080">
      <w:pPr>
        <w:pStyle w:val="3"/>
        <w:shd w:val="clear" w:color="auto" w:fill="auto"/>
        <w:spacing w:before="0"/>
        <w:ind w:left="60" w:right="20" w:firstLine="820"/>
        <w:jc w:val="both"/>
      </w:pPr>
      <w:r>
        <w:t xml:space="preserve">Важным на этом этапе становится целенаправленное социально-психологическое и методическое сопровождение молодого учителя на всех уровнях: школьном, муниципальном. </w:t>
      </w:r>
    </w:p>
    <w:p w:rsidR="00237080" w:rsidRDefault="00237080" w:rsidP="00237080">
      <w:pPr>
        <w:pStyle w:val="3"/>
        <w:shd w:val="clear" w:color="auto" w:fill="auto"/>
        <w:spacing w:before="0" w:after="297"/>
        <w:ind w:left="20" w:right="340" w:firstLine="720"/>
      </w:pPr>
      <w:r>
        <w:t>Этими положениями определяется необходимость разработки и реализации программы профессиональной адаптации и развития молодых учителей.</w:t>
      </w: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23FBB" w:rsidRDefault="00923FBB" w:rsidP="00237080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237080" w:rsidRDefault="00237080" w:rsidP="00237080">
      <w:pPr>
        <w:pStyle w:val="a7"/>
        <w:shd w:val="clear" w:color="auto" w:fill="auto"/>
        <w:spacing w:line="260" w:lineRule="exact"/>
        <w:jc w:val="center"/>
        <w:rPr>
          <w:sz w:val="2"/>
          <w:szCs w:val="2"/>
        </w:rPr>
      </w:pPr>
      <w:r w:rsidRPr="00F74C92">
        <w:rPr>
          <w:b/>
        </w:rPr>
        <w:lastRenderedPageBreak/>
        <w:t>Паспорт программы</w:t>
      </w: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tbl>
      <w:tblPr>
        <w:tblW w:w="1573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3041"/>
      </w:tblGrid>
      <w:tr w:rsidR="00237080" w:rsidRPr="00F74C92" w:rsidTr="00BC19C3">
        <w:trPr>
          <w:trHeight w:val="4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  <w:rPr>
                <w:b/>
              </w:rPr>
            </w:pPr>
            <w:r w:rsidRPr="00F74C92">
              <w:rPr>
                <w:b/>
              </w:rPr>
              <w:t>Наименование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Pr="00F74C92" w:rsidRDefault="00237080" w:rsidP="009A644F">
            <w:pPr>
              <w:pStyle w:val="3"/>
              <w:shd w:val="clear" w:color="auto" w:fill="auto"/>
              <w:spacing w:before="0" w:line="240" w:lineRule="auto"/>
              <w:ind w:left="460"/>
              <w:rPr>
                <w:b/>
              </w:rPr>
            </w:pPr>
            <w:r w:rsidRPr="00F74C92">
              <w:rPr>
                <w:b/>
              </w:rPr>
              <w:t>Муниципальная программа профессиональной адаптации и развития молодых учителей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0"/>
              </w:numPr>
              <w:shd w:val="clear" w:color="auto" w:fill="auto"/>
              <w:spacing w:before="0" w:line="331" w:lineRule="exact"/>
            </w:pPr>
            <w:r>
              <w:t>Основания для разработки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left="20"/>
            </w:pPr>
            <w:r>
              <w:t>Федеральный закон от 29.12.2012 № 273-ФЭ «Об образовании в Российской Федерации»; указ Президента России от 07.05 2018. № 204 «О национальных целях и стратегических задачах развития Российской Федерации на период до 2024 года»;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приказ Минтруда России 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 постановление Правительства Оренбургской области от 29 декабря 2018 года № 921-пп «Об утверждении государственной программы Оренбургской области «Развитие системы образования Оренбургской области»,  постановление Администрации Тоцкого района от 25 декабря 2018 года № 1103-пп «Об утверждении муниципальной программы «Развитие системы образования Тоцкого района на 2019-2024 годы»,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60"/>
            </w:pPr>
            <w:r>
              <w:t xml:space="preserve">2. </w:t>
            </w:r>
            <w:r w:rsidR="00237080">
              <w:t>Период и этапы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74" w:lineRule="exact"/>
              <w:ind w:left="20"/>
            </w:pPr>
            <w:r>
              <w:t>2020-2024 годы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36"/>
              </w:tabs>
              <w:spacing w:before="0" w:line="274" w:lineRule="exact"/>
              <w:ind w:left="20"/>
            </w:pPr>
            <w:proofErr w:type="gramStart"/>
            <w:r>
              <w:t>этап</w:t>
            </w:r>
            <w:proofErr w:type="gramEnd"/>
            <w:r>
              <w:t xml:space="preserve"> (январь - август 2020 г.): разработка программно-методического и диагностического обеспечения программы;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258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(сентябрь2020 г.- май 2023 г.):реализация мероприятий, направленных на создание условий для профессиональной адаптации, достижение успешного личностного и профессионального развития молодых педагогов;</w:t>
            </w:r>
          </w:p>
          <w:p w:rsidR="00237080" w:rsidRDefault="00237080" w:rsidP="0023708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15"/>
              </w:tabs>
              <w:spacing w:before="0"/>
              <w:ind w:right="132"/>
              <w:jc w:val="both"/>
            </w:pPr>
            <w:proofErr w:type="gramStart"/>
            <w:r>
              <w:t>этап</w:t>
            </w:r>
            <w:proofErr w:type="gramEnd"/>
            <w:r>
              <w:t xml:space="preserve"> (июнь2023 г.- январь 2024 г.): анализ достигнутых результатов и определение перспектив дальнейшего совершенствования региональной системы содействия профессиональной адаптации и профессиональному развитию молодых педагогов в регионе</w:t>
            </w:r>
          </w:p>
        </w:tc>
      </w:tr>
      <w:tr w:rsidR="00237080" w:rsidTr="00BC19C3">
        <w:trPr>
          <w:trHeight w:val="1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23FBB">
            <w:pPr>
              <w:pStyle w:val="3"/>
              <w:numPr>
                <w:ilvl w:val="0"/>
                <w:numId w:val="11"/>
              </w:numPr>
              <w:shd w:val="clear" w:color="auto" w:fill="auto"/>
              <w:spacing w:before="0" w:line="240" w:lineRule="auto"/>
            </w:pPr>
            <w:r>
              <w:t>Цель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proofErr w:type="gramStart"/>
            <w:r>
              <w:t>создание</w:t>
            </w:r>
            <w:proofErr w:type="gramEnd"/>
            <w:r>
              <w:t xml:space="preserve"> единого профессионально-образовательного пространства для профессиональной адаптации и непрерывного профессионального развития молодых учителей района посредством вовлечения в различные формы поддержки и сопровождения в первые три года</w:t>
            </w:r>
          </w:p>
        </w:tc>
      </w:tr>
      <w:tr w:rsidR="00237080" w:rsidTr="00BC19C3">
        <w:trPr>
          <w:trHeight w:val="28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923FBB" w:rsidP="009A644F">
            <w:pPr>
              <w:pStyle w:val="3"/>
              <w:shd w:val="clear" w:color="auto" w:fill="auto"/>
              <w:spacing w:before="0" w:line="331" w:lineRule="exact"/>
              <w:ind w:left="160"/>
            </w:pPr>
            <w:r>
              <w:lastRenderedPageBreak/>
              <w:t xml:space="preserve">4. </w:t>
            </w:r>
            <w:r w:rsidR="00237080">
              <w:t>Основные направления и задачи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-создание условий для эффективной профессиональной адаптации и закрепления молодых учителей в региональной системе общего образования;</w:t>
            </w:r>
            <w:bookmarkStart w:id="0" w:name="_GoBack"/>
            <w:bookmarkEnd w:id="0"/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обеспечение</w:t>
            </w:r>
            <w:proofErr w:type="gramEnd"/>
            <w:r>
              <w:t xml:space="preserve"> непрерывного развития профессиональных компетенций молодых учителей на основе результатов диагностики профессиональных затруднений;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27"/>
              </w:tabs>
              <w:spacing w:before="0"/>
              <w:ind w:right="132"/>
              <w:jc w:val="both"/>
            </w:pPr>
            <w:proofErr w:type="gramStart"/>
            <w:r>
              <w:t>оценка</w:t>
            </w:r>
            <w:proofErr w:type="gramEnd"/>
            <w:r>
              <w:t xml:space="preserve"> потенциала и планирование дальнейшего профессионального и карьерного развития молодых учителей;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256"/>
              </w:tabs>
              <w:spacing w:before="0"/>
              <w:ind w:right="132"/>
              <w:jc w:val="both"/>
            </w:pPr>
            <w:proofErr w:type="gramStart"/>
            <w:r>
              <w:t>знакомство</w:t>
            </w:r>
            <w:proofErr w:type="gramEnd"/>
            <w:r>
              <w:t xml:space="preserve"> молодых учителей с инновационным педагогическим сообществом района, эффективное использование опыта лучших учителей района и области, развитие практики наставничества и технологий «горизонтального обучения»;</w:t>
            </w:r>
          </w:p>
          <w:p w:rsidR="00237080" w:rsidRDefault="00237080" w:rsidP="00237080">
            <w:pPr>
              <w:pStyle w:val="3"/>
              <w:numPr>
                <w:ilvl w:val="0"/>
                <w:numId w:val="3"/>
              </w:numPr>
              <w:shd w:val="clear" w:color="auto" w:fill="auto"/>
              <w:tabs>
                <w:tab w:val="left" w:pos="191"/>
              </w:tabs>
              <w:spacing w:before="0"/>
              <w:jc w:val="both"/>
            </w:pPr>
            <w:proofErr w:type="gramStart"/>
            <w:r>
              <w:t>вовлечение</w:t>
            </w:r>
            <w:proofErr w:type="gramEnd"/>
            <w:r>
              <w:t xml:space="preserve"> в конкурсное движение «Педагогический дебют»</w:t>
            </w:r>
          </w:p>
        </w:tc>
      </w:tr>
      <w:tr w:rsidR="00237080" w:rsidTr="00BC19C3">
        <w:trPr>
          <w:trHeight w:val="23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160"/>
            </w:pPr>
            <w:r>
              <w:t>Ожидаемые результаты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>-создание условий для профессиональной и социально-бытовой адаптации молодых учителей; -положительная динамика обновления учительского корпуса в регионе;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-повышение уровня личностной, предметной, методической, психолого-педагогической и коммуникативной компетентности молодых учителей и определение перспектив их профессионального развития;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-создание системы сетевого взаимодействия и сетевого наставничества в регионе, направленных на обеспечение адресной помощи молодым педагогам, преемственности традиций российской школы в региональной системе общего образования;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-повышение доли молодых педагогов, вовлеченных в конкурсные мероприятия различного уровня</w:t>
            </w:r>
          </w:p>
        </w:tc>
      </w:tr>
      <w:tr w:rsidR="00237080" w:rsidTr="00BC19C3">
        <w:trPr>
          <w:trHeight w:val="27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Принципы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>-непрерывность - взаимосвязь организованных образовательных мероприятий и самообразования молодого учителя;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46" w:lineRule="exact"/>
              <w:ind w:right="274"/>
              <w:jc w:val="both"/>
            </w:pPr>
            <w:r>
              <w:t>-опережающий характер содержания образования - ориентация не только на актуальные, но и на прогнозируемые проблемы сферы образования;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274"/>
              <w:jc w:val="both"/>
            </w:pPr>
            <w:r>
              <w:t xml:space="preserve">-стимулирование </w:t>
            </w:r>
            <w:proofErr w:type="spellStart"/>
            <w:r>
              <w:t>субъектности</w:t>
            </w:r>
            <w:proofErr w:type="spellEnd"/>
            <w:r>
              <w:t xml:space="preserve"> - формирование способности молодого учителя к саморазвитию и самоорганизации;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jc w:val="both"/>
            </w:pPr>
            <w:r>
              <w:t>-вариативность - гибкость и разнообразие содержания, методов и форм работы с молодым учителем;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8" w:lineRule="exact"/>
              <w:ind w:right="274"/>
              <w:jc w:val="both"/>
            </w:pPr>
            <w:r>
              <w:t>-дифференциация и индивидуализация обучения - учет реального уровня профессионально - педагогической подготовки и личностного развития молодого учителя, его потенциальных возможностей и характера затруднений;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60" w:lineRule="exact"/>
              <w:ind w:right="132"/>
              <w:jc w:val="both"/>
            </w:pPr>
            <w:r>
              <w:t>-связь содержания и методики обучения с практической деятельностью молодого (начинающего) учителя (педагога)</w:t>
            </w:r>
          </w:p>
        </w:tc>
      </w:tr>
      <w:tr w:rsidR="00237080" w:rsidTr="00BC19C3">
        <w:trPr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Участники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right="132"/>
              <w:jc w:val="both"/>
            </w:pPr>
            <w:r>
              <w:t>-молодые учителя в возрасте до 35 лет, проработавшие в образовательном учреждении Тоцкого района не более трех лет.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-наставники, закрепленные за молодыми учителями в общеобразовательных организациях Тоцкого района, в том числе победители зональных, региональных и федеральных конкурсов профессионального мастерства</w:t>
            </w:r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lastRenderedPageBreak/>
              <w:t>Механизмы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240" w:lineRule="auto"/>
              <w:ind w:left="40"/>
            </w:pPr>
            <w:proofErr w:type="gramStart"/>
            <w:r>
              <w:t>наставничество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-непрерывное повышение квалификации в форматах формального, неформального и </w:t>
            </w:r>
            <w:proofErr w:type="spellStart"/>
            <w:r>
              <w:t>информального</w:t>
            </w:r>
            <w:proofErr w:type="spellEnd"/>
            <w:r>
              <w:t xml:space="preserve"> образования,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 экспертная оценка и аттестация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, -сетевое взаимодействие.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 xml:space="preserve">-индивидуальные программы профессиональной адаптации и развития,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-рефлексия.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53" w:lineRule="exact"/>
              <w:ind w:left="40"/>
            </w:pPr>
            <w:r>
              <w:t>-мониторинг эффективности процесса и результата профессиональной адаптации и развития молодого учителя</w:t>
            </w:r>
          </w:p>
        </w:tc>
      </w:tr>
      <w:tr w:rsidR="00237080" w:rsidTr="00BC19C3">
        <w:trPr>
          <w:trHeight w:val="6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80"/>
            </w:pPr>
            <w:r>
              <w:t>Уровни реализации программы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</w:pPr>
            <w:proofErr w:type="gramStart"/>
            <w:r>
              <w:t>муниципальный</w:t>
            </w:r>
            <w:proofErr w:type="gramEnd"/>
            <w:r>
              <w:t>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24" w:lineRule="exact"/>
              <w:ind w:left="40"/>
            </w:pPr>
            <w:proofErr w:type="gramStart"/>
            <w:r>
              <w:t>школьный</w:t>
            </w:r>
            <w:proofErr w:type="gramEnd"/>
          </w:p>
        </w:tc>
      </w:tr>
      <w:tr w:rsidR="00237080" w:rsidTr="00BC19C3">
        <w:trPr>
          <w:trHeight w:val="15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/>
              <w:jc w:val="both"/>
            </w:pPr>
            <w:r>
              <w:t xml:space="preserve">Субъекты, участвующие в реализации программы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 Районный отдел образования Администрации Тоцкого района;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-муниципальные и межмуниципальные методические службы (далее- ММЦ);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 xml:space="preserve">-методические объединения педагогических работников (далее-МО);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 w:line="331" w:lineRule="exact"/>
              <w:ind w:left="40"/>
            </w:pPr>
            <w:r>
              <w:t>-общеобразовательные организации (далее-ОО);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 xml:space="preserve">-муниципальные центры непрерывного повышения квалификации (далее -МЦНПК); 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-учреждения высшего (далее - ВУЗы), и дополнительного профессионального образования региона (далее учреждения ДПО);</w:t>
            </w:r>
          </w:p>
          <w:p w:rsidR="00237080" w:rsidRDefault="00237080" w:rsidP="009A644F">
            <w:pPr>
              <w:pStyle w:val="3"/>
              <w:shd w:val="clear" w:color="auto" w:fill="auto"/>
              <w:spacing w:before="0"/>
              <w:ind w:left="40"/>
            </w:pPr>
            <w:r>
              <w:t>-ассоциации молодых педагогов Тоцкого района</w:t>
            </w:r>
          </w:p>
        </w:tc>
      </w:tr>
    </w:tbl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237080" w:rsidRDefault="00237080" w:rsidP="00237080">
      <w:pPr>
        <w:rPr>
          <w:sz w:val="2"/>
          <w:szCs w:val="2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  <w:r w:rsidRPr="00DB49E2">
        <w:rPr>
          <w:b/>
          <w:sz w:val="28"/>
          <w:szCs w:val="28"/>
        </w:rPr>
        <w:t>Целевые индикаторы реализации программы</w:t>
      </w: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BC19C3" w:rsidRDefault="00BC19C3" w:rsidP="00DB49E2">
      <w:pPr>
        <w:jc w:val="center"/>
        <w:rPr>
          <w:b/>
          <w:sz w:val="28"/>
          <w:szCs w:val="28"/>
        </w:rPr>
      </w:pPr>
    </w:p>
    <w:p w:rsidR="00DB49E2" w:rsidRDefault="00DB49E2" w:rsidP="00DB49E2">
      <w:pPr>
        <w:jc w:val="center"/>
        <w:rPr>
          <w:b/>
          <w:sz w:val="28"/>
          <w:szCs w:val="28"/>
        </w:rPr>
      </w:pPr>
    </w:p>
    <w:tbl>
      <w:tblPr>
        <w:tblW w:w="15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2065"/>
        <w:gridCol w:w="1633"/>
        <w:gridCol w:w="1896"/>
        <w:gridCol w:w="1394"/>
        <w:gridCol w:w="1001"/>
        <w:gridCol w:w="1572"/>
        <w:gridCol w:w="1389"/>
      </w:tblGrid>
      <w:tr w:rsidR="00DB49E2" w:rsidTr="00BC19C3">
        <w:trPr>
          <w:trHeight w:val="393"/>
        </w:trPr>
        <w:tc>
          <w:tcPr>
            <w:tcW w:w="4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40"/>
            </w:pPr>
            <w:r>
              <w:t>Наименование показателя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"/>
            </w:pPr>
            <w:r>
              <w:t>Тип показателя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r>
              <w:t>Базовое значение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0"/>
            </w:pPr>
            <w:r>
              <w:t>Период, год</w:t>
            </w:r>
          </w:p>
        </w:tc>
      </w:tr>
      <w:tr w:rsidR="00DB49E2" w:rsidTr="00BC19C3">
        <w:trPr>
          <w:trHeight w:val="387"/>
        </w:trPr>
        <w:tc>
          <w:tcPr>
            <w:tcW w:w="4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40"/>
            </w:pPr>
            <w:proofErr w:type="gramStart"/>
            <w:r>
              <w:t>значение</w:t>
            </w:r>
            <w:proofErr w:type="gram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20"/>
            </w:pPr>
            <w:proofErr w:type="gramStart"/>
            <w:r>
              <w:t>дата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180"/>
            </w:pPr>
            <w:r>
              <w:t>2022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460"/>
            </w:pPr>
            <w:r>
              <w:t>2023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60"/>
            </w:pPr>
            <w:r>
              <w:t>2024</w:t>
            </w:r>
          </w:p>
        </w:tc>
      </w:tr>
      <w:tr w:rsidR="00DB49E2" w:rsidTr="00BC19C3">
        <w:trPr>
          <w:trHeight w:val="1356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324" w:lineRule="exact"/>
              <w:ind w:left="60"/>
            </w:pPr>
            <w:r>
              <w:t>Доля учителей в возрасте до 35 лет вовлеченных в различные формы поддержки и сопровождения в первые три года работы, процент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Основной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60"/>
            </w:pPr>
            <w:r>
              <w:t>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260"/>
            </w:pPr>
            <w:r>
              <w:t>01.01.2020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340"/>
            </w:pPr>
            <w:r>
              <w:t>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600"/>
            </w:pPr>
            <w: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9E2" w:rsidRDefault="00DB49E2" w:rsidP="009A644F">
            <w:pPr>
              <w:pStyle w:val="3"/>
              <w:shd w:val="clear" w:color="auto" w:fill="auto"/>
              <w:spacing w:before="0" w:line="240" w:lineRule="auto"/>
              <w:ind w:left="520"/>
            </w:pPr>
            <w:r>
              <w:t>70</w:t>
            </w:r>
          </w:p>
        </w:tc>
      </w:tr>
    </w:tbl>
    <w:p w:rsidR="00992249" w:rsidRDefault="00992249" w:rsidP="00992249">
      <w:pPr>
        <w:pStyle w:val="a7"/>
        <w:shd w:val="clear" w:color="auto" w:fill="auto"/>
        <w:spacing w:line="260" w:lineRule="exact"/>
        <w:jc w:val="center"/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992249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</w:p>
    <w:p w:rsidR="00992249" w:rsidRDefault="00992249" w:rsidP="00BC19C3">
      <w:pPr>
        <w:pStyle w:val="a7"/>
        <w:shd w:val="clear" w:color="auto" w:fill="auto"/>
        <w:spacing w:line="260" w:lineRule="exact"/>
        <w:jc w:val="center"/>
        <w:rPr>
          <w:b/>
        </w:rPr>
      </w:pPr>
      <w:r w:rsidRPr="00992249">
        <w:rPr>
          <w:b/>
        </w:rPr>
        <w:t>Основные компоненты реализации программы</w:t>
      </w:r>
    </w:p>
    <w:p w:rsidR="00BC19C3" w:rsidRDefault="00BC19C3" w:rsidP="00BC19C3">
      <w:pPr>
        <w:pStyle w:val="a7"/>
        <w:shd w:val="clear" w:color="auto" w:fill="auto"/>
        <w:spacing w:line="260" w:lineRule="exact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516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4677"/>
        <w:gridCol w:w="5245"/>
      </w:tblGrid>
      <w:tr w:rsidR="00F52C44" w:rsidTr="00F52C44">
        <w:trPr>
          <w:trHeight w:val="6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F52C44" w:rsidTr="00F52C44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Муниципальный уровень</w:t>
            </w:r>
          </w:p>
        </w:tc>
      </w:tr>
      <w:tr w:rsidR="00F52C44" w:rsidTr="00F52C44">
        <w:trPr>
          <w:trHeight w:val="554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 w:after="300" w:line="324" w:lineRule="exact"/>
              <w:ind w:left="200"/>
            </w:pPr>
            <w:r>
              <w:t>Координатор процесса: муниципальные органы, осуществляющие управление в сфере образования; МЦНПК.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300" w:after="60" w:line="240" w:lineRule="auto"/>
              <w:ind w:left="200"/>
            </w:pPr>
            <w:r>
              <w:t>Функции: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60" w:line="324" w:lineRule="exact"/>
              <w:ind w:left="200"/>
            </w:pPr>
            <w:r>
              <w:t xml:space="preserve">1 .   </w:t>
            </w:r>
            <w:proofErr w:type="gramStart"/>
            <w:r>
              <w:t>формирование</w:t>
            </w:r>
            <w:proofErr w:type="gramEnd"/>
            <w:r>
              <w:t xml:space="preserve"> сообщества молодых учителей муниципалитета;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60" w:line="324" w:lineRule="exact"/>
              <w:ind w:left="269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уровня молодых педагогов, обмен опытом;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00"/>
            </w:pPr>
            <w:proofErr w:type="gramStart"/>
            <w:r>
              <w:t>повышение</w:t>
            </w:r>
            <w:proofErr w:type="gramEnd"/>
            <w:r>
              <w:tab/>
              <w:t>профессионального мастерства педагогов-наставников, обмен опытом, информирование;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создание</w:t>
            </w:r>
            <w:proofErr w:type="gramEnd"/>
            <w:r>
              <w:tab/>
              <w:t xml:space="preserve">условий для интеграции молодых учителей в педагогическое сообщество муниципалитета; </w:t>
            </w:r>
          </w:p>
          <w:p w:rsidR="00F52C44" w:rsidRDefault="00F52C44" w:rsidP="00F52C44">
            <w:pPr>
              <w:pStyle w:val="3"/>
              <w:numPr>
                <w:ilvl w:val="0"/>
                <w:numId w:val="6"/>
              </w:numPr>
              <w:shd w:val="clear" w:color="auto" w:fill="auto"/>
              <w:spacing w:before="0" w:line="324" w:lineRule="exact"/>
              <w:ind w:left="269" w:right="110"/>
              <w:jc w:val="both"/>
            </w:pPr>
            <w:proofErr w:type="gramStart"/>
            <w:r>
              <w:t>выявление</w:t>
            </w:r>
            <w:proofErr w:type="gramEnd"/>
            <w:r>
              <w:t xml:space="preserve"> и распространение лучших педагогических практик, в том числе наставничества.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269" w:right="110"/>
              <w:jc w:val="both"/>
            </w:pP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r>
              <w:t>Субъекты, участвующие в реализации программы: МЦНПК; ММЦ;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 w:line="324" w:lineRule="exact"/>
              <w:ind w:left="180"/>
            </w:pPr>
            <w:proofErr w:type="gramStart"/>
            <w:r>
              <w:t>муниципальные</w:t>
            </w:r>
            <w:proofErr w:type="gramEnd"/>
            <w:r>
              <w:t xml:space="preserve"> </w:t>
            </w:r>
            <w:proofErr w:type="spellStart"/>
            <w:r>
              <w:t>стажировочные</w:t>
            </w:r>
            <w:proofErr w:type="spellEnd"/>
            <w:r>
              <w:t xml:space="preserve"> площадки в ОО; районные МО;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60"/>
              <w:jc w:val="both"/>
            </w:pPr>
            <w:proofErr w:type="gramStart"/>
            <w:r>
              <w:t>районные</w:t>
            </w:r>
            <w:proofErr w:type="gramEnd"/>
            <w:r>
              <w:t xml:space="preserve"> и городские профсоюзные организации.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обеспечение информационных, образовательных и конкурсных мероприятий для молодых учителей и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 xml:space="preserve">- координация деятельности муниципальных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00"/>
            </w:pPr>
            <w:r>
              <w:t>-организационно-методическое сопровождение участия молодых учителей и наставников в региональных и всероссийских конкурсах;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20" w:right="40"/>
            </w:pPr>
            <w:r>
              <w:t>-методические материалы по обобщению лучших педагогических практик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r>
              <w:t>Экспертная оценка уровня профессиональной адаптации и профессионального развития и типичных профессиональных затруднений молодых учителей;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технологии</w:t>
            </w:r>
            <w:proofErr w:type="gramEnd"/>
            <w:r>
              <w:t xml:space="preserve"> «горизонтального обучения»; творческие командировки; стажировка;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семинары</w:t>
            </w:r>
            <w:proofErr w:type="gramEnd"/>
            <w:r>
              <w:t>, мастер-классы, конкурсы профессионального мастерства; школа молодого учителя; дни молодых педагогов; инструктивно-методические совещания для наставников;</w:t>
            </w:r>
          </w:p>
          <w:p w:rsidR="00F52C44" w:rsidRDefault="00F52C44" w:rsidP="00F52C44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индивидуальные</w:t>
            </w:r>
            <w:proofErr w:type="gramEnd"/>
            <w:r>
              <w:t xml:space="preserve"> и групповые консультации;</w:t>
            </w:r>
          </w:p>
          <w:p w:rsidR="00F52C44" w:rsidRDefault="00F52C44" w:rsidP="00F52C44">
            <w:pPr>
              <w:pStyle w:val="3"/>
              <w:shd w:val="clear" w:color="auto" w:fill="auto"/>
              <w:tabs>
                <w:tab w:val="left" w:pos="171"/>
              </w:tabs>
              <w:spacing w:before="0"/>
              <w:ind w:left="120"/>
            </w:pPr>
            <w:proofErr w:type="gramStart"/>
            <w:r>
              <w:t>школы</w:t>
            </w:r>
            <w:proofErr w:type="gramEnd"/>
            <w:r>
              <w:t xml:space="preserve"> педагогов-наставников; информационно-методические материалы с описанием лучших практик</w:t>
            </w: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693"/>
        <w:tblW w:w="154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969"/>
        <w:gridCol w:w="7371"/>
      </w:tblGrid>
      <w:tr w:rsidR="007B6449" w:rsidTr="007B6449">
        <w:trPr>
          <w:trHeight w:val="6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jc w:val="center"/>
            </w:pPr>
            <w:r>
              <w:lastRenderedPageBreak/>
              <w:t>Организационно-управленческий компонент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700"/>
            </w:pPr>
            <w:r>
              <w:t>Содержательный компонент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940"/>
            </w:pPr>
            <w:r>
              <w:t>Технологический компонент</w:t>
            </w:r>
          </w:p>
        </w:tc>
      </w:tr>
      <w:tr w:rsidR="007B6449" w:rsidTr="007B6449">
        <w:trPr>
          <w:trHeight w:val="331"/>
        </w:trPr>
        <w:tc>
          <w:tcPr>
            <w:tcW w:w="15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240" w:lineRule="auto"/>
              <w:ind w:left="6040"/>
            </w:pPr>
            <w:r>
              <w:t>Школьный уровень</w:t>
            </w:r>
          </w:p>
        </w:tc>
      </w:tr>
      <w:tr w:rsidR="007B6449" w:rsidTr="007B6449">
        <w:trPr>
          <w:trHeight w:val="874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after="300" w:line="324" w:lineRule="exact"/>
              <w:ind w:left="127" w:right="132"/>
            </w:pPr>
            <w:r>
              <w:t>Координатор процесса: руководители образовательных организаций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Функции: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396"/>
              </w:tabs>
              <w:spacing w:before="0"/>
              <w:ind w:left="127" w:right="132"/>
            </w:pPr>
            <w:proofErr w:type="gramStart"/>
            <w:r>
              <w:t>введение</w:t>
            </w:r>
            <w:proofErr w:type="gramEnd"/>
            <w:r>
              <w:t xml:space="preserve"> и интеграция в образовательное пространство ОО;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61"/>
              </w:tabs>
              <w:spacing w:before="0" w:line="324" w:lineRule="exact"/>
              <w:ind w:left="127" w:right="132"/>
              <w:jc w:val="both"/>
            </w:pPr>
            <w:proofErr w:type="gramStart"/>
            <w:r>
              <w:t>психологическое</w:t>
            </w:r>
            <w:proofErr w:type="gramEnd"/>
            <w:r>
              <w:t xml:space="preserve"> и методическое сопровождение молодого педагога в процессе адаптации;</w:t>
            </w:r>
          </w:p>
          <w:p w:rsidR="007B6449" w:rsidRDefault="007B6449" w:rsidP="007B6449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54"/>
              </w:tabs>
              <w:spacing w:before="0" w:after="300" w:line="324" w:lineRule="exact"/>
              <w:ind w:left="127" w:right="132"/>
            </w:pPr>
            <w:proofErr w:type="gramStart"/>
            <w:r>
              <w:t>сопровождение</w:t>
            </w:r>
            <w:proofErr w:type="gramEnd"/>
            <w:r>
              <w:t xml:space="preserve"> наставника- предметника по организации образовательного процесса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300"/>
              <w:ind w:left="127" w:right="132"/>
            </w:pPr>
            <w:r>
              <w:t>Субъекты, участвующие в реализации программы: заместители директора; методисты школы; наставники; педагог-психолог; первичные профсоюзные организации.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адаптации и профессионального роста молодого учителя в ОО;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 w:line="324" w:lineRule="exact"/>
              <w:ind w:left="100"/>
            </w:pPr>
            <w:r>
              <w:t>-программа наставничества в ОО; -план методической работы ОО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экскурсии</w:t>
            </w:r>
            <w:proofErr w:type="gramEnd"/>
            <w:r>
              <w:t>, презентации;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организация</w:t>
            </w:r>
            <w:proofErr w:type="gramEnd"/>
            <w:r>
              <w:t xml:space="preserve"> рабочего места молодого учителя;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дни</w:t>
            </w:r>
            <w:proofErr w:type="gramEnd"/>
            <w:r>
              <w:t xml:space="preserve"> молодого педагога;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консультации</w:t>
            </w:r>
            <w:proofErr w:type="gramEnd"/>
            <w:r>
              <w:t>, беседы;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диагностика</w:t>
            </w:r>
            <w:proofErr w:type="gramEnd"/>
            <w:r>
              <w:t xml:space="preserve"> актуального уровня профессионального развития и типичных профессиональных затруднений молодых  учителей;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разработка</w:t>
            </w:r>
            <w:proofErr w:type="gramEnd"/>
            <w:r>
              <w:t xml:space="preserve"> индивидуальных программ (маршрутов) профессионального развития;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семинары</w:t>
            </w:r>
            <w:proofErr w:type="gramEnd"/>
            <w:r>
              <w:t xml:space="preserve">, практикумы, </w:t>
            </w:r>
            <w:proofErr w:type="spellStart"/>
            <w:r>
              <w:t>квесты</w:t>
            </w:r>
            <w:proofErr w:type="spellEnd"/>
            <w:r>
              <w:t>, тренинги в рамках Школы молодого учителя и школьных МО;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  <w:proofErr w:type="gramStart"/>
            <w:r>
              <w:t>наставничество</w:t>
            </w:r>
            <w:proofErr w:type="gramEnd"/>
            <w:r>
              <w:t xml:space="preserve">, работа в рамках технологии </w:t>
            </w:r>
            <w:r>
              <w:rPr>
                <w:lang w:val="en-US"/>
              </w:rPr>
              <w:t>Peer</w:t>
            </w:r>
            <w:r w:rsidRPr="00392DD6">
              <w:t>-</w:t>
            </w:r>
            <w:r>
              <w:rPr>
                <w:lang w:val="en-US"/>
              </w:rPr>
              <w:t>to</w:t>
            </w:r>
            <w:r w:rsidRPr="00392DD6">
              <w:t>-</w:t>
            </w:r>
            <w:r>
              <w:rPr>
                <w:lang w:val="en-US"/>
              </w:rPr>
              <w:t>Peer</w:t>
            </w:r>
            <w:r w:rsidRPr="00392DD6">
              <w:t xml:space="preserve"> </w:t>
            </w:r>
            <w:r>
              <w:t>(индивидуальные и групповые консультации, мастер- классы, открытые уроки и внеурочные мероприятия и т.д.), экспертиза методических материалов и разработок; проектная деятельность в паре с наставником или в проектной группе; подготовка выступлений и мастер- классов, отчетов по обобщению наиболее эффективного педагогического опыта в рамках школьного МО; подготовка статей и выступлений (конференции, педагогические советы и т.д.);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50"/>
              </w:tabs>
              <w:spacing w:before="0"/>
              <w:ind w:left="132" w:right="132"/>
            </w:pPr>
            <w:proofErr w:type="gramStart"/>
            <w:r>
              <w:t>организационно</w:t>
            </w:r>
            <w:proofErr w:type="gramEnd"/>
            <w:r>
              <w:t>-методическое сопровождение</w:t>
            </w:r>
            <w:r>
              <w:tab/>
              <w:t>участников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3778"/>
              </w:tabs>
              <w:spacing w:before="0"/>
              <w:ind w:left="132" w:right="132"/>
              <w:jc w:val="both"/>
            </w:pPr>
            <w:proofErr w:type="gramStart"/>
            <w:r>
              <w:t>муниципальных</w:t>
            </w:r>
            <w:proofErr w:type="gramEnd"/>
            <w:r>
              <w:t>, зональных, региональных и всероссийских этапов конкурсов профессионального мастерства; сопровождение и организационно- методическая поддержка молодых учителей в процессе получения высшего образования, в том числе обучения в магистратуре и аспирантуре; работа над индивидуальной темой самообразования;</w:t>
            </w:r>
          </w:p>
          <w:p w:rsidR="007B6449" w:rsidRDefault="007B6449" w:rsidP="007B6449">
            <w:pPr>
              <w:pStyle w:val="3"/>
              <w:shd w:val="clear" w:color="auto" w:fill="auto"/>
              <w:tabs>
                <w:tab w:val="left" w:pos="1806"/>
              </w:tabs>
              <w:spacing w:before="0" w:line="240" w:lineRule="auto"/>
              <w:ind w:left="132" w:right="132"/>
              <w:jc w:val="both"/>
            </w:pPr>
            <w:proofErr w:type="gramStart"/>
            <w:r>
              <w:t>самостоятельное</w:t>
            </w:r>
            <w:proofErr w:type="gramEnd"/>
            <w:r>
              <w:t xml:space="preserve"> освоение инноваций в режиме</w:t>
            </w:r>
            <w:r>
              <w:tab/>
              <w:t>опытно-экспериментальной работы;</w:t>
            </w:r>
          </w:p>
          <w:p w:rsidR="007B6449" w:rsidRDefault="007B6449" w:rsidP="007B6449">
            <w:pPr>
              <w:pStyle w:val="3"/>
              <w:shd w:val="clear" w:color="auto" w:fill="auto"/>
              <w:spacing w:before="0"/>
              <w:ind w:left="132" w:right="132"/>
              <w:jc w:val="both"/>
            </w:pPr>
          </w:p>
        </w:tc>
      </w:tr>
    </w:tbl>
    <w:p w:rsidR="006500CD" w:rsidRDefault="006500CD" w:rsidP="00992249">
      <w:pPr>
        <w:jc w:val="center"/>
        <w:rPr>
          <w:b/>
          <w:sz w:val="28"/>
          <w:szCs w:val="28"/>
        </w:rPr>
      </w:pPr>
    </w:p>
    <w:p w:rsidR="008A589B" w:rsidRDefault="008A589B" w:rsidP="008A589B">
      <w:pPr>
        <w:pStyle w:val="3"/>
        <w:shd w:val="clear" w:color="auto" w:fill="auto"/>
        <w:spacing w:before="0"/>
        <w:ind w:left="7680" w:right="-142"/>
        <w:jc w:val="right"/>
      </w:pPr>
      <w:r>
        <w:t>Приложение 2</w:t>
      </w:r>
    </w:p>
    <w:p w:rsidR="008A589B" w:rsidRDefault="008A589B" w:rsidP="009B5672">
      <w:pPr>
        <w:pStyle w:val="3"/>
        <w:shd w:val="clear" w:color="auto" w:fill="auto"/>
        <w:spacing w:before="0" w:line="240" w:lineRule="auto"/>
        <w:ind w:left="7680" w:right="-142"/>
        <w:jc w:val="right"/>
      </w:pPr>
      <w:proofErr w:type="gramStart"/>
      <w:r>
        <w:t>к</w:t>
      </w:r>
      <w:proofErr w:type="gramEnd"/>
      <w:r>
        <w:t xml:space="preserve"> муниципальной программе профессиональной адаптации и развития молодых учителей</w:t>
      </w: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9B5672" w:rsidRDefault="009B5672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</w:p>
    <w:p w:rsidR="008A589B" w:rsidRPr="008A589B" w:rsidRDefault="008A589B" w:rsidP="009B5672">
      <w:pPr>
        <w:pStyle w:val="3"/>
        <w:shd w:val="clear" w:color="auto" w:fill="auto"/>
        <w:spacing w:before="0" w:line="240" w:lineRule="auto"/>
        <w:ind w:left="6260"/>
        <w:rPr>
          <w:b/>
          <w:sz w:val="28"/>
          <w:szCs w:val="28"/>
        </w:rPr>
      </w:pPr>
      <w:r w:rsidRPr="008A589B">
        <w:rPr>
          <w:b/>
          <w:sz w:val="28"/>
          <w:szCs w:val="28"/>
        </w:rPr>
        <w:t>План мероприятий</w:t>
      </w:r>
    </w:p>
    <w:p w:rsid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  <w:proofErr w:type="gramStart"/>
      <w:r w:rsidRPr="008A589B">
        <w:rPr>
          <w:b/>
          <w:sz w:val="28"/>
          <w:szCs w:val="28"/>
        </w:rPr>
        <w:t>по</w:t>
      </w:r>
      <w:proofErr w:type="gramEnd"/>
      <w:r w:rsidRPr="008A589B">
        <w:rPr>
          <w:b/>
          <w:sz w:val="28"/>
          <w:szCs w:val="28"/>
        </w:rPr>
        <w:t xml:space="preserve"> реализации региональной программы профессиональной адаптации и развития молодых учителей</w:t>
      </w:r>
    </w:p>
    <w:tbl>
      <w:tblPr>
        <w:tblW w:w="155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7"/>
        <w:gridCol w:w="2268"/>
        <w:gridCol w:w="2552"/>
        <w:gridCol w:w="4954"/>
      </w:tblGrid>
      <w:tr w:rsidR="009B5672" w:rsidTr="009B5672">
        <w:trPr>
          <w:trHeight w:val="6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040"/>
            </w:pPr>
            <w: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324" w:lineRule="exact"/>
              <w:ind w:right="660"/>
              <w:jc w:val="right"/>
            </w:pPr>
            <w: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380"/>
            </w:pPr>
            <w:r>
              <w:t>Сроки реализации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800"/>
            </w:pPr>
            <w:r>
              <w:t>Результаты</w:t>
            </w:r>
          </w:p>
        </w:tc>
      </w:tr>
      <w:tr w:rsidR="00B64EC0" w:rsidTr="00B64EC0">
        <w:trPr>
          <w:trHeight w:val="304"/>
        </w:trPr>
        <w:tc>
          <w:tcPr>
            <w:tcW w:w="15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5940"/>
            </w:pPr>
            <w:r>
              <w:t>Подготовительный этап</w:t>
            </w:r>
          </w:p>
        </w:tc>
      </w:tr>
      <w:tr w:rsidR="009B5672" w:rsidTr="009B5672">
        <w:trPr>
          <w:trHeight w:val="50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t xml:space="preserve">Анализ актуальных потенциальных возможностей и кадровых рисков системы общего образования </w:t>
            </w:r>
            <w:r w:rsidR="009B5672">
              <w:t>Тоцкого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/>
              <w:ind w:left="120"/>
            </w:pPr>
            <w:r>
              <w:t>РОО, 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after="12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-август 2020</w:t>
            </w:r>
          </w:p>
          <w:p w:rsidR="00B64EC0" w:rsidRDefault="00B64EC0" w:rsidP="00B64EC0">
            <w:pPr>
              <w:pStyle w:val="3"/>
              <w:shd w:val="clear" w:color="auto" w:fill="auto"/>
              <w:spacing w:before="120" w:line="240" w:lineRule="auto"/>
              <w:ind w:left="120"/>
            </w:pPr>
            <w:proofErr w:type="gramStart"/>
            <w:r>
              <w:t>года</w:t>
            </w:r>
            <w:proofErr w:type="gram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аналитическая</w:t>
            </w:r>
            <w:proofErr w:type="gramEnd"/>
            <w:r>
              <w:t xml:space="preserve"> справка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9B5672">
            <w:pPr>
              <w:pStyle w:val="3"/>
              <w:shd w:val="clear" w:color="auto" w:fill="auto"/>
              <w:spacing w:before="0"/>
              <w:ind w:right="155"/>
              <w:jc w:val="both"/>
            </w:pPr>
            <w:r>
              <w:lastRenderedPageBreak/>
              <w:t>Программно-методическое обеспечение процесса профессиональной адаптации и развития (в том числе разработка программы мониторинга и диагностического инструментария)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9B5672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ИМЦ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январь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EC0" w:rsidRDefault="00B64EC0" w:rsidP="00B64EC0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программа</w:t>
            </w:r>
            <w:proofErr w:type="gramEnd"/>
            <w:r>
              <w:t xml:space="preserve"> мониторинга профессиональной адаптации и развития молодого учителя; пакет методик</w:t>
            </w:r>
          </w:p>
        </w:tc>
      </w:tr>
      <w:tr w:rsidR="009B5672" w:rsidTr="009B5672">
        <w:trPr>
          <w:trHeight w:val="52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31" w:lineRule="exact"/>
              <w:ind w:right="155"/>
              <w:jc w:val="both"/>
            </w:pPr>
            <w:r>
              <w:t>Предварительная диагностика профессиональных затруднений молодых педагогов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 xml:space="preserve">РОО, </w:t>
            </w:r>
            <w:proofErr w:type="gramStart"/>
            <w:r>
              <w:t>ИМЦ,  ОО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proofErr w:type="gramStart"/>
            <w:r>
              <w:t>апрель</w:t>
            </w:r>
            <w:proofErr w:type="gramEnd"/>
            <w:r>
              <w:t>- май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proofErr w:type="gramStart"/>
            <w:r>
              <w:t>аналитический</w:t>
            </w:r>
            <w:proofErr w:type="gramEnd"/>
            <w:r>
              <w:t xml:space="preserve"> отчет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right="155"/>
              <w:jc w:val="both"/>
            </w:pPr>
            <w:r>
              <w:t xml:space="preserve">Создание сети универсальных и тематических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 на базе 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сентябрь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база</w:t>
            </w:r>
            <w:proofErr w:type="gramEnd"/>
            <w:r>
              <w:t xml:space="preserve"> данных </w:t>
            </w:r>
            <w:proofErr w:type="spellStart"/>
            <w:r>
              <w:t>стажировочных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площадок</w:t>
            </w:r>
            <w:proofErr w:type="gramEnd"/>
            <w:r>
              <w:t>;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модули с описанием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представляемых</w:t>
            </w:r>
            <w:proofErr w:type="gramEnd"/>
            <w:r>
              <w:t xml:space="preserve"> </w:t>
            </w:r>
            <w:proofErr w:type="spellStart"/>
            <w:r>
              <w:t>стажировочной</w:t>
            </w:r>
            <w:proofErr w:type="spellEnd"/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площадкой</w:t>
            </w:r>
            <w:proofErr w:type="gramEnd"/>
            <w:r>
              <w:t xml:space="preserve"> эффективных практик; планы работы </w:t>
            </w:r>
            <w:proofErr w:type="spellStart"/>
            <w:r>
              <w:t>стажировочных</w:t>
            </w:r>
            <w:proofErr w:type="spellEnd"/>
            <w:r>
              <w:t xml:space="preserve"> площадок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jc w:val="both"/>
            </w:pPr>
            <w:r>
              <w:t>Создание базы данных 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РОО, ИМЦ,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jc w:val="both"/>
            </w:pPr>
            <w:proofErr w:type="gramStart"/>
            <w:r>
              <w:t>октябрь</w:t>
            </w:r>
            <w:proofErr w:type="gramEnd"/>
            <w:r>
              <w:t>- ноябрь 2020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база</w:t>
            </w:r>
            <w:proofErr w:type="gramEnd"/>
            <w:r>
              <w:t xml:space="preserve"> данных молодых учителей и их наставников.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Меры по первичной адаптации молодых педагогов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первичная</w:t>
            </w:r>
            <w:proofErr w:type="gramEnd"/>
            <w:r>
              <w:t xml:space="preserve"> </w:t>
            </w:r>
            <w:proofErr w:type="spellStart"/>
            <w:r>
              <w:t>закрепляемость</w:t>
            </w:r>
            <w:proofErr w:type="spellEnd"/>
            <w:r>
              <w:t xml:space="preserve"> педагога в ОО. назначение наставников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/>
              <w:ind w:right="132"/>
              <w:jc w:val="both"/>
            </w:pPr>
            <w:r>
              <w:t>Диагностика стартового уровня профессиональной адаптации и развития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5D41A5" w:rsidP="009B5672">
            <w:pPr>
              <w:pStyle w:val="50"/>
              <w:shd w:val="clear" w:color="auto" w:fill="auto"/>
              <w:ind w:left="120"/>
              <w:jc w:val="left"/>
            </w:pPr>
            <w:r>
              <w:t>ИМЦ</w:t>
            </w:r>
            <w:r w:rsidR="009B5672">
              <w:t>,</w:t>
            </w:r>
          </w:p>
          <w:p w:rsidR="009B5672" w:rsidRDefault="009B5672" w:rsidP="009B5672">
            <w:pPr>
              <w:pStyle w:val="3"/>
              <w:shd w:val="clear" w:color="auto" w:fill="auto"/>
              <w:spacing w:before="0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аналитическая</w:t>
            </w:r>
            <w:proofErr w:type="gramEnd"/>
            <w:r>
              <w:t xml:space="preserve"> справка по результатам диагностики</w:t>
            </w:r>
          </w:p>
        </w:tc>
      </w:tr>
      <w:tr w:rsidR="009B5672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5D41A5">
            <w:pPr>
              <w:pStyle w:val="3"/>
              <w:shd w:val="clear" w:color="auto" w:fill="auto"/>
              <w:spacing w:before="0" w:line="324" w:lineRule="exact"/>
              <w:ind w:right="132"/>
              <w:jc w:val="both"/>
            </w:pPr>
            <w:r>
              <w:t>Проектирование и корректировка на основе результатов диагностики индивидуальных траекторий развития молодого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672" w:rsidRDefault="009B5672" w:rsidP="009B5672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индивидуальный</w:t>
            </w:r>
            <w:proofErr w:type="gramEnd"/>
            <w:r>
              <w:t xml:space="preserve"> план профессионального развития молодого педагога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семинара-практикума для педагогов-наставников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20"/>
            </w:pPr>
            <w:r>
              <w:t xml:space="preserve">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октябрь- ноябрь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информационные</w:t>
            </w:r>
            <w:proofErr w:type="gramEnd"/>
            <w:r>
              <w:t xml:space="preserve"> и методические материалы в помощь наставникам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right="132"/>
              <w:jc w:val="both"/>
            </w:pPr>
            <w:r>
              <w:t>Планирование и организация деятельности школ молодых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31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00"/>
            </w:pPr>
            <w:proofErr w:type="gramStart"/>
            <w:r>
              <w:t>ежегодно</w:t>
            </w:r>
            <w:proofErr w:type="gramEnd"/>
            <w:r>
              <w:t xml:space="preserve"> сентябрь- октябрь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60" w:lineRule="exact"/>
              <w:ind w:left="120"/>
            </w:pPr>
            <w:proofErr w:type="gramStart"/>
            <w:r>
              <w:t>планы</w:t>
            </w:r>
            <w:proofErr w:type="gramEnd"/>
            <w:r>
              <w:t xml:space="preserve"> работы школ молодого учителя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lastRenderedPageBreak/>
              <w:t xml:space="preserve">Организация взаимодействия молодых учителей с наставниками в режимах </w:t>
            </w:r>
            <w:proofErr w:type="spellStart"/>
            <w:r>
              <w:t>коуч</w:t>
            </w:r>
            <w:proofErr w:type="spellEnd"/>
            <w:r>
              <w:t xml:space="preserve">- и </w:t>
            </w:r>
            <w:proofErr w:type="spellStart"/>
            <w:r>
              <w:t>тьютор</w:t>
            </w:r>
            <w:proofErr w:type="spellEnd"/>
            <w:r>
              <w:t xml:space="preserve">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ind w:left="120"/>
            </w:pPr>
            <w:proofErr w:type="gramStart"/>
            <w:r>
              <w:t>выявление</w:t>
            </w:r>
            <w:proofErr w:type="gramEnd"/>
            <w:r>
              <w:t>,</w:t>
            </w:r>
          </w:p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обобщение</w:t>
            </w:r>
            <w:proofErr w:type="gramEnd"/>
            <w:r>
              <w:t>, обмен и диссеминация лучших практик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jc w:val="both"/>
            </w:pPr>
            <w:r>
              <w:t>Проведение адресных образовательных мероприятий для молодых учителей первого года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ГБУ РЦРО, ММЦ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нее</w:t>
            </w:r>
            <w:proofErr w:type="gramEnd"/>
            <w:r>
              <w:t xml:space="preserve"> реже 1 раза в год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proofErr w:type="gramStart"/>
            <w:r>
              <w:t>методические</w:t>
            </w:r>
            <w:proofErr w:type="gramEnd"/>
            <w:r>
              <w:t xml:space="preserve"> материалы образовательного мероприятия, отчет о проведении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r>
              <w:t>Включение молодых учителей в различные формы непрерывного образования в рамках горизонтального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324" w:lineRule="exact"/>
              <w:ind w:left="120"/>
            </w:pPr>
            <w:r>
              <w:t>ММЦ, 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 w:line="240" w:lineRule="auto"/>
              <w:ind w:left="100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pPr>
              <w:pStyle w:val="3"/>
              <w:shd w:val="clear" w:color="auto" w:fill="auto"/>
              <w:spacing w:before="0"/>
              <w:jc w:val="both"/>
            </w:pPr>
            <w:proofErr w:type="gramStart"/>
            <w:r>
              <w:t>творческие</w:t>
            </w:r>
            <w:proofErr w:type="gramEnd"/>
            <w:r>
              <w:t xml:space="preserve"> отчеты, проекты, методические материалы, статьи, тексты выступлений и т.д., разработанные</w:t>
            </w:r>
          </w:p>
        </w:tc>
      </w:tr>
      <w:tr w:rsidR="00E739F3" w:rsidTr="009B5672">
        <w:trPr>
          <w:trHeight w:val="111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Диагностика и рефлексия индивидуальных результатов профессиональной адаптации и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Pr="00E739F3" w:rsidRDefault="00E739F3" w:rsidP="00E739F3">
            <w:pPr>
              <w:rPr>
                <w:sz w:val="28"/>
                <w:szCs w:val="28"/>
              </w:rPr>
            </w:pPr>
            <w:r w:rsidRPr="00E739F3">
              <w:rPr>
                <w:sz w:val="28"/>
                <w:szCs w:val="28"/>
              </w:rPr>
              <w:t>Май-август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9F3" w:rsidRDefault="00E739F3" w:rsidP="00E739F3">
            <w:r>
              <w:t>Корректировка индивидуальных планов</w:t>
            </w:r>
          </w:p>
        </w:tc>
      </w:tr>
    </w:tbl>
    <w:p w:rsidR="008A589B" w:rsidRPr="008A589B" w:rsidRDefault="008A589B" w:rsidP="008A589B">
      <w:pPr>
        <w:pStyle w:val="3"/>
        <w:shd w:val="clear" w:color="auto" w:fill="auto"/>
        <w:spacing w:before="0" w:after="608" w:line="240" w:lineRule="auto"/>
        <w:ind w:left="1320"/>
        <w:rPr>
          <w:b/>
          <w:sz w:val="28"/>
          <w:szCs w:val="28"/>
        </w:rPr>
      </w:pPr>
    </w:p>
    <w:p w:rsidR="00E739F3" w:rsidRDefault="00E739F3" w:rsidP="00E739F3">
      <w:pPr>
        <w:pStyle w:val="3"/>
        <w:shd w:val="clear" w:color="auto" w:fill="auto"/>
        <w:spacing w:before="0" w:line="260" w:lineRule="exact"/>
        <w:ind w:left="4880" w:right="-142"/>
        <w:jc w:val="right"/>
      </w:pPr>
      <w:r>
        <w:t>Приложение № 3</w:t>
      </w:r>
    </w:p>
    <w:p w:rsidR="00E739F3" w:rsidRDefault="00E739F3" w:rsidP="00E739F3">
      <w:pPr>
        <w:pStyle w:val="3"/>
        <w:shd w:val="clear" w:color="auto" w:fill="auto"/>
        <w:spacing w:before="0" w:after="740" w:line="360" w:lineRule="exact"/>
        <w:ind w:left="4880" w:right="-142"/>
        <w:jc w:val="right"/>
      </w:pPr>
      <w:proofErr w:type="gramStart"/>
      <w:r>
        <w:t>к</w:t>
      </w:r>
      <w:proofErr w:type="gramEnd"/>
      <w:r>
        <w:t xml:space="preserve"> Положению о региональных </w:t>
      </w:r>
      <w:proofErr w:type="spellStart"/>
      <w:r>
        <w:t>стажировочных</w:t>
      </w:r>
      <w:proofErr w:type="spellEnd"/>
      <w:r>
        <w:t xml:space="preserve"> площадках для сопровождения молодых учителей</w:t>
      </w:r>
    </w:p>
    <w:p w:rsid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  <w:r w:rsidRPr="00E739F3">
        <w:rPr>
          <w:b/>
          <w:sz w:val="28"/>
          <w:szCs w:val="28"/>
        </w:rPr>
        <w:t xml:space="preserve">Форма отчёта </w:t>
      </w:r>
      <w:proofErr w:type="spellStart"/>
      <w:r w:rsidRPr="00E739F3">
        <w:rPr>
          <w:b/>
          <w:sz w:val="28"/>
          <w:szCs w:val="28"/>
        </w:rPr>
        <w:t>стажировочной</w:t>
      </w:r>
      <w:proofErr w:type="spellEnd"/>
      <w:r w:rsidRPr="00E739F3">
        <w:rPr>
          <w:b/>
          <w:sz w:val="28"/>
          <w:szCs w:val="28"/>
        </w:rPr>
        <w:t xml:space="preserve"> площадки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/>
        <w:rPr>
          <w:b/>
          <w:sz w:val="28"/>
          <w:szCs w:val="28"/>
        </w:rPr>
      </w:pP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24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 xml:space="preserve">Задачи реализации программы </w:t>
      </w:r>
      <w:proofErr w:type="spellStart"/>
      <w:r w:rsidRPr="00E739F3">
        <w:rPr>
          <w:sz w:val="28"/>
          <w:szCs w:val="28"/>
        </w:rPr>
        <w:t>стажировочной</w:t>
      </w:r>
      <w:proofErr w:type="spellEnd"/>
      <w:r w:rsidRPr="00E739F3">
        <w:rPr>
          <w:sz w:val="28"/>
          <w:szCs w:val="28"/>
        </w:rPr>
        <w:t xml:space="preserve"> площадки.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Промежуточные результаты.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Мероприятия (перечень, формы, количество участников).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46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Продукты программы: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перечень</w:t>
      </w:r>
      <w:proofErr w:type="gramEnd"/>
      <w:r w:rsidRPr="00E739F3">
        <w:rPr>
          <w:sz w:val="28"/>
          <w:szCs w:val="28"/>
        </w:rPr>
        <w:t xml:space="preserve"> проектов стажеров с указанием ссылки на размещение на сайте ОО или региональном сетевом педагогическом ресу</w:t>
      </w:r>
      <w:r w:rsidR="001110F9">
        <w:rPr>
          <w:sz w:val="28"/>
          <w:szCs w:val="28"/>
        </w:rPr>
        <w:t>р</w:t>
      </w:r>
      <w:r w:rsidRPr="00E739F3">
        <w:rPr>
          <w:sz w:val="28"/>
          <w:szCs w:val="28"/>
        </w:rPr>
        <w:t>се;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t>презентация</w:t>
      </w:r>
      <w:proofErr w:type="gramEnd"/>
      <w:r w:rsidRPr="00E739F3">
        <w:rPr>
          <w:sz w:val="28"/>
          <w:szCs w:val="28"/>
        </w:rPr>
        <w:t xml:space="preserve"> образовательных продуктов (методические рекомендации, публикации и т.д.);</w:t>
      </w:r>
    </w:p>
    <w:p w:rsidR="00E739F3" w:rsidRPr="00E739F3" w:rsidRDefault="00E739F3" w:rsidP="00E739F3">
      <w:pPr>
        <w:pStyle w:val="3"/>
        <w:shd w:val="clear" w:color="auto" w:fill="auto"/>
        <w:spacing w:before="0" w:line="240" w:lineRule="auto"/>
        <w:ind w:left="851" w:right="340"/>
        <w:rPr>
          <w:sz w:val="28"/>
          <w:szCs w:val="28"/>
        </w:rPr>
      </w:pPr>
      <w:proofErr w:type="gramStart"/>
      <w:r w:rsidRPr="00E739F3">
        <w:rPr>
          <w:sz w:val="28"/>
          <w:szCs w:val="28"/>
        </w:rPr>
        <w:lastRenderedPageBreak/>
        <w:t>индивидуальный</w:t>
      </w:r>
      <w:proofErr w:type="gramEnd"/>
      <w:r w:rsidRPr="00E739F3">
        <w:rPr>
          <w:sz w:val="28"/>
          <w:szCs w:val="28"/>
        </w:rPr>
        <w:t xml:space="preserve"> образовательный продукт, адаптированный к условиям своей образовательной организации; другое.</w:t>
      </w:r>
    </w:p>
    <w:p w:rsidR="00E739F3" w:rsidRPr="00E739F3" w:rsidRDefault="00E739F3" w:rsidP="00E739F3">
      <w:pPr>
        <w:pStyle w:val="3"/>
        <w:numPr>
          <w:ilvl w:val="0"/>
          <w:numId w:val="9"/>
        </w:numPr>
        <w:shd w:val="clear" w:color="auto" w:fill="auto"/>
        <w:tabs>
          <w:tab w:val="left" w:pos="1431"/>
        </w:tabs>
        <w:spacing w:before="0" w:line="240" w:lineRule="auto"/>
        <w:ind w:left="851"/>
        <w:rPr>
          <w:sz w:val="28"/>
          <w:szCs w:val="28"/>
        </w:rPr>
      </w:pPr>
      <w:r w:rsidRPr="00E739F3">
        <w:rPr>
          <w:sz w:val="28"/>
          <w:szCs w:val="28"/>
        </w:rPr>
        <w:t>Вносимые корректировки и их обоснования.</w:t>
      </w: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F52C44" w:rsidRDefault="00F52C44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Default="006500CD" w:rsidP="00992249">
      <w:pPr>
        <w:jc w:val="center"/>
        <w:rPr>
          <w:b/>
          <w:sz w:val="28"/>
          <w:szCs w:val="28"/>
        </w:rPr>
      </w:pPr>
    </w:p>
    <w:p w:rsidR="006500CD" w:rsidRPr="00992249" w:rsidRDefault="006500CD" w:rsidP="00992249">
      <w:pPr>
        <w:jc w:val="center"/>
        <w:rPr>
          <w:b/>
          <w:sz w:val="28"/>
          <w:szCs w:val="28"/>
        </w:rPr>
      </w:pPr>
    </w:p>
    <w:sectPr w:rsidR="006500CD" w:rsidRPr="00992249" w:rsidSect="00BC19C3">
      <w:pgSz w:w="16838" w:h="11906" w:orient="landscape"/>
      <w:pgMar w:top="709" w:right="678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06DC"/>
    <w:multiLevelType w:val="multilevel"/>
    <w:tmpl w:val="CEDA2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81A85"/>
    <w:multiLevelType w:val="multilevel"/>
    <w:tmpl w:val="2B8E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B7FEC"/>
    <w:multiLevelType w:val="multilevel"/>
    <w:tmpl w:val="CF207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D286B"/>
    <w:multiLevelType w:val="multilevel"/>
    <w:tmpl w:val="B028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955EE"/>
    <w:multiLevelType w:val="hybridMultilevel"/>
    <w:tmpl w:val="D20A6B02"/>
    <w:lvl w:ilvl="0" w:tplc="D5CCA9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DE157FB"/>
    <w:multiLevelType w:val="multilevel"/>
    <w:tmpl w:val="E0FA9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38111B"/>
    <w:multiLevelType w:val="multilevel"/>
    <w:tmpl w:val="EE62DE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35405C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1270CB"/>
    <w:multiLevelType w:val="hybridMultilevel"/>
    <w:tmpl w:val="519E764A"/>
    <w:lvl w:ilvl="0" w:tplc="3DA6528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B202D96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2F0CC8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0"/>
    <w:rsid w:val="001110F9"/>
    <w:rsid w:val="00237080"/>
    <w:rsid w:val="0055077E"/>
    <w:rsid w:val="005D41A5"/>
    <w:rsid w:val="00611D86"/>
    <w:rsid w:val="006500CD"/>
    <w:rsid w:val="007B6449"/>
    <w:rsid w:val="008A589B"/>
    <w:rsid w:val="00923FBB"/>
    <w:rsid w:val="00992249"/>
    <w:rsid w:val="009B5672"/>
    <w:rsid w:val="00A56002"/>
    <w:rsid w:val="00B64EC0"/>
    <w:rsid w:val="00BC19C3"/>
    <w:rsid w:val="00C51E44"/>
    <w:rsid w:val="00C73AE5"/>
    <w:rsid w:val="00DB49E2"/>
    <w:rsid w:val="00E739F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E16B-F7D7-4F36-B2F2-BEA8367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080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23708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Основной текст_"/>
    <w:basedOn w:val="a0"/>
    <w:link w:val="3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37080"/>
    <w:pPr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370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">
    <w:name w:val="Заголовок №1_"/>
    <w:basedOn w:val="a0"/>
    <w:link w:val="10"/>
    <w:rsid w:val="00F52C44"/>
    <w:rPr>
      <w:rFonts w:ascii="Times New Roman" w:eastAsia="Times New Roman" w:hAnsi="Times New Roman" w:cs="Times New Roman"/>
      <w:spacing w:val="11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F52C44"/>
    <w:pPr>
      <w:shd w:val="clear" w:color="auto" w:fill="FFFFFF"/>
      <w:spacing w:before="480" w:after="180" w:line="0" w:lineRule="atLeast"/>
      <w:jc w:val="center"/>
      <w:outlineLvl w:val="0"/>
    </w:pPr>
    <w:rPr>
      <w:spacing w:val="110"/>
      <w:sz w:val="32"/>
      <w:szCs w:val="32"/>
      <w:lang w:eastAsia="en-US"/>
    </w:rPr>
  </w:style>
  <w:style w:type="character" w:customStyle="1" w:styleId="5">
    <w:name w:val="Основной текст (5)_"/>
    <w:basedOn w:val="a0"/>
    <w:link w:val="50"/>
    <w:rsid w:val="007B6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6449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0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5GDT5aOf4M+4ymliGtLep9ac0/tA8x0FqP/hQbIlaAU=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ekxaTebUJyDQhhcfwoNo5gZ4WR7Bi/X2wa9/XY2KjZ4=</DigestValue>
    </Reference>
  </SignedInfo>
  <SignatureValue>bo5csz3HTBsdCniduvTthqTSlmPtkzmKx5XarGhDkiHgqHefawFCLkiXP0D1eejR
LzG/xkoAvRbrAauRLjsXsw==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P9A9eK5XtWadWxc6Si2eikDxkmI=</DigestValue>
      </Reference>
      <Reference URI="/word/fontTable.xml?ContentType=application/vnd.openxmlformats-officedocument.wordprocessingml.fontTable+xml">
        <DigestMethod Algorithm="http://www.w3.org/2000/09/xmldsig#sha1"/>
        <DigestValue>kEo6Ymbscxa0rjL70GPZK1RIu6A=</DigestValue>
      </Reference>
      <Reference URI="/word/numbering.xml?ContentType=application/vnd.openxmlformats-officedocument.wordprocessingml.numbering+xml">
        <DigestMethod Algorithm="http://www.w3.org/2000/09/xmldsig#sha1"/>
        <DigestValue>bygTYzMcpsIB57bm2ZsorIDbz0E=</DigestValue>
      </Reference>
      <Reference URI="/word/settings.xml?ContentType=application/vnd.openxmlformats-officedocument.wordprocessingml.settings+xml">
        <DigestMethod Algorithm="http://www.w3.org/2000/09/xmldsig#sha1"/>
        <DigestValue>5kOJcfmPEdi+kDr3w2SUzuvSAVs=</DigestValue>
      </Reference>
      <Reference URI="/word/styles.xml?ContentType=application/vnd.openxmlformats-officedocument.wordprocessingml.styles+xml">
        <DigestMethod Algorithm="http://www.w3.org/2000/09/xmldsig#sha1"/>
        <DigestValue>FZuNjpIfHd10nZXJ/mu8ALe6DFw=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2022-07-12T12:13:23Z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2022-07-12T12:13:23Z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2020-01-24T13:37:00Z</cp:lastPrinted>
  <dcterms:created xsi:type="dcterms:W3CDTF">2020-01-24T12:03:00Z</dcterms:created>
  <dcterms:modified xsi:type="dcterms:W3CDTF">2021-07-15T07:58:00Z</dcterms:modified>
</cp:coreProperties>
</file>