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EA" w:rsidRPr="00322DF1" w:rsidRDefault="00605BEA" w:rsidP="00605BEA">
      <w:pPr>
        <w:jc w:val="center"/>
        <w:rPr>
          <w:rFonts w:ascii="Times New Roman" w:hAnsi="Times New Roman"/>
          <w:b/>
          <w:sz w:val="28"/>
          <w:szCs w:val="28"/>
        </w:rPr>
      </w:pPr>
      <w:r w:rsidRPr="00322DF1">
        <w:rPr>
          <w:rFonts w:ascii="Times New Roman" w:hAnsi="Times New Roman"/>
          <w:b/>
          <w:sz w:val="28"/>
          <w:szCs w:val="28"/>
        </w:rPr>
        <w:t xml:space="preserve">Аналитическая справка по итогам стартового мониторинга реализации региональной программы адаптации и развития молодых учителей </w:t>
      </w:r>
      <w:r>
        <w:rPr>
          <w:rFonts w:ascii="Times New Roman" w:hAnsi="Times New Roman"/>
          <w:b/>
          <w:sz w:val="28"/>
          <w:szCs w:val="28"/>
        </w:rPr>
        <w:t>Тоцкого района</w:t>
      </w:r>
    </w:p>
    <w:p w:rsidR="00605BEA" w:rsidRDefault="00605BEA" w:rsidP="00605BEA"/>
    <w:p w:rsidR="00605BEA" w:rsidRPr="00B23AA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 xml:space="preserve">В соответствии с дорожной картой реализации региональной программы профессиональной адаптации и развития молодых </w:t>
      </w:r>
      <w:proofErr w:type="gramStart"/>
      <w:r w:rsidRPr="00B23AAA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 xml:space="preserve"> информационно</w:t>
      </w:r>
      <w:proofErr w:type="gramEnd"/>
      <w:r>
        <w:rPr>
          <w:rFonts w:ascii="Times New Roman" w:hAnsi="Times New Roman"/>
          <w:sz w:val="28"/>
          <w:szCs w:val="28"/>
        </w:rPr>
        <w:t xml:space="preserve">-методическим центром Тоцкого района </w:t>
      </w:r>
      <w:r w:rsidRPr="00B23AAA">
        <w:rPr>
          <w:rFonts w:ascii="Times New Roman" w:hAnsi="Times New Roman"/>
          <w:sz w:val="28"/>
          <w:szCs w:val="28"/>
        </w:rPr>
        <w:t>в сентябре 202</w:t>
      </w:r>
      <w:r w:rsidR="00142D98">
        <w:rPr>
          <w:rFonts w:ascii="Times New Roman" w:hAnsi="Times New Roman"/>
          <w:sz w:val="28"/>
          <w:szCs w:val="28"/>
        </w:rPr>
        <w:t>1</w:t>
      </w:r>
      <w:r w:rsidRPr="00B23AAA">
        <w:rPr>
          <w:rFonts w:ascii="Times New Roman" w:hAnsi="Times New Roman"/>
          <w:sz w:val="28"/>
          <w:szCs w:val="28"/>
        </w:rPr>
        <w:t xml:space="preserve"> года была проведена входная диагностика в рамках мониторинга реализации программы.</w:t>
      </w:r>
    </w:p>
    <w:p w:rsidR="00605BEA" w:rsidRPr="00B23AA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>В стартовой диагностике приняли участие 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AAA">
        <w:rPr>
          <w:rFonts w:ascii="Times New Roman" w:hAnsi="Times New Roman"/>
          <w:sz w:val="28"/>
          <w:szCs w:val="28"/>
        </w:rPr>
        <w:t xml:space="preserve">молодых учителей и </w:t>
      </w:r>
      <w:proofErr w:type="gramStart"/>
      <w:r w:rsidRPr="00B23AA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AAA">
        <w:rPr>
          <w:rFonts w:ascii="Times New Roman" w:hAnsi="Times New Roman"/>
          <w:sz w:val="28"/>
          <w:szCs w:val="28"/>
        </w:rPr>
        <w:t xml:space="preserve"> наставников</w:t>
      </w:r>
      <w:proofErr w:type="gramEnd"/>
      <w:r w:rsidRPr="00B23AAA">
        <w:rPr>
          <w:rFonts w:ascii="Times New Roman" w:hAnsi="Times New Roman"/>
          <w:sz w:val="28"/>
          <w:szCs w:val="28"/>
        </w:rPr>
        <w:t>.</w:t>
      </w:r>
    </w:p>
    <w:p w:rsidR="00605BEA" w:rsidRPr="00B23AA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 xml:space="preserve">По результатам диагностики </w:t>
      </w:r>
      <w:r>
        <w:rPr>
          <w:rFonts w:ascii="Times New Roman" w:hAnsi="Times New Roman"/>
          <w:sz w:val="28"/>
          <w:szCs w:val="28"/>
        </w:rPr>
        <w:t>7</w:t>
      </w:r>
      <w:r w:rsidRPr="00B23AAA">
        <w:rPr>
          <w:rFonts w:ascii="Times New Roman" w:hAnsi="Times New Roman"/>
          <w:sz w:val="28"/>
          <w:szCs w:val="28"/>
        </w:rPr>
        <w:t xml:space="preserve">6 % молодых учителей полностью удовлетворены своим выбором места работы, 22,9 % оценивают свой выбор удовлетворенности как средний, а 1,1 % хотели бы поменять образовательную организацию. Среди условий, препятствующих созданию комфортной обстановки в коллективе </w:t>
      </w:r>
      <w:r>
        <w:rPr>
          <w:rFonts w:ascii="Times New Roman" w:hAnsi="Times New Roman"/>
          <w:sz w:val="28"/>
          <w:szCs w:val="28"/>
        </w:rPr>
        <w:t>8</w:t>
      </w:r>
      <w:r w:rsidRPr="00B23AAA">
        <w:rPr>
          <w:rFonts w:ascii="Times New Roman" w:hAnsi="Times New Roman"/>
          <w:sz w:val="28"/>
          <w:szCs w:val="28"/>
        </w:rPr>
        <w:t>4 % опрошенных отмечают отсутствие гибкого режима работы, несвоевременное методическое информирование (49,1 %), недостаточно четкое регламентирование полномочий и должностных обязанностей (49,1%).</w:t>
      </w:r>
    </w:p>
    <w:p w:rsidR="00605BEA" w:rsidRDefault="00605BEA" w:rsidP="00605BEA">
      <w:pPr>
        <w:jc w:val="center"/>
        <w:rPr>
          <w:szCs w:val="28"/>
        </w:rPr>
      </w:pPr>
      <w:r w:rsidRPr="00CC14D7">
        <w:rPr>
          <w:noProof/>
          <w:szCs w:val="28"/>
          <w:lang w:eastAsia="ru-RU"/>
        </w:rPr>
        <w:drawing>
          <wp:inline distT="0" distB="0" distL="0" distR="0" wp14:anchorId="4B42AB6D" wp14:editId="57B74FEF">
            <wp:extent cx="4668860" cy="2086377"/>
            <wp:effectExtent l="19050" t="0" r="17440" b="9123"/>
            <wp:docPr id="19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05BEA" w:rsidRDefault="00605BEA" w:rsidP="00605BEA">
      <w:pPr>
        <w:spacing w:after="0"/>
        <w:ind w:firstLine="709"/>
        <w:jc w:val="center"/>
        <w:rPr>
          <w:rFonts w:ascii="Times New Roman" w:hAnsi="Times New Roman"/>
          <w:szCs w:val="28"/>
        </w:rPr>
      </w:pPr>
      <w:r w:rsidRPr="001A4338">
        <w:rPr>
          <w:rFonts w:ascii="Times New Roman" w:hAnsi="Times New Roman"/>
          <w:szCs w:val="28"/>
        </w:rPr>
        <w:t xml:space="preserve">Рисунок </w:t>
      </w:r>
      <w:proofErr w:type="gramStart"/>
      <w:r w:rsidRPr="001A4338">
        <w:rPr>
          <w:rFonts w:ascii="Times New Roman" w:hAnsi="Times New Roman"/>
          <w:szCs w:val="28"/>
        </w:rPr>
        <w:t>1.-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Pr="001A4338">
        <w:rPr>
          <w:rFonts w:ascii="Times New Roman" w:hAnsi="Times New Roman"/>
          <w:szCs w:val="28"/>
        </w:rPr>
        <w:t>Оценка</w:t>
      </w:r>
      <w:r>
        <w:rPr>
          <w:rFonts w:ascii="Times New Roman" w:hAnsi="Times New Roman"/>
          <w:szCs w:val="28"/>
        </w:rPr>
        <w:t xml:space="preserve"> </w:t>
      </w:r>
      <w:r w:rsidRPr="001A4338">
        <w:rPr>
          <w:rFonts w:ascii="Times New Roman" w:hAnsi="Times New Roman"/>
          <w:szCs w:val="28"/>
        </w:rPr>
        <w:t>молодых учителей отношений в педагогическом коллективе.</w:t>
      </w:r>
    </w:p>
    <w:p w:rsidR="00605BEA" w:rsidRPr="001A4338" w:rsidRDefault="00605BEA" w:rsidP="00605BEA">
      <w:pPr>
        <w:spacing w:after="0"/>
        <w:ind w:firstLine="709"/>
        <w:jc w:val="center"/>
        <w:rPr>
          <w:rFonts w:ascii="Times New Roman" w:hAnsi="Times New Roman"/>
          <w:szCs w:val="28"/>
        </w:rPr>
      </w:pPr>
    </w:p>
    <w:p w:rsidR="00605BEA" w:rsidRPr="00B23AAA" w:rsidRDefault="00605BEA" w:rsidP="00605BE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>Вместе с тем 9</w:t>
      </w:r>
      <w:r w:rsidR="00202B49">
        <w:rPr>
          <w:rFonts w:ascii="Times New Roman" w:hAnsi="Times New Roman"/>
          <w:sz w:val="28"/>
          <w:szCs w:val="28"/>
        </w:rPr>
        <w:t>4</w:t>
      </w:r>
      <w:r w:rsidRPr="00B23AAA">
        <w:rPr>
          <w:rFonts w:ascii="Times New Roman" w:hAnsi="Times New Roman"/>
          <w:sz w:val="28"/>
          <w:szCs w:val="28"/>
        </w:rPr>
        <w:t>,6 % молодых учителей позитивно оценивают отношения, сложившиеся в школьном коллективе, 82 % положительно отзываются о постоянной помощи опытных педагогов, 79 % отмечают доброжелательную атмосферу, 61 % указывают на эффективно организованные рабочие местах для молодых учителей.</w:t>
      </w:r>
    </w:p>
    <w:p w:rsidR="00605BEA" w:rsidRDefault="00605BEA" w:rsidP="00605BEA">
      <w:pPr>
        <w:ind w:firstLine="708"/>
        <w:rPr>
          <w:szCs w:val="28"/>
        </w:rPr>
      </w:pPr>
    </w:p>
    <w:p w:rsidR="00605BEA" w:rsidRDefault="00605BEA" w:rsidP="00605BEA">
      <w:pPr>
        <w:spacing w:after="0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Рисунок </w:t>
      </w:r>
      <w:proofErr w:type="gramStart"/>
      <w:r>
        <w:rPr>
          <w:rFonts w:ascii="Times New Roman" w:hAnsi="Times New Roman"/>
          <w:szCs w:val="28"/>
        </w:rPr>
        <w:t>2.-</w:t>
      </w:r>
      <w:proofErr w:type="gramEnd"/>
      <w:r>
        <w:rPr>
          <w:rFonts w:ascii="Times New Roman" w:hAnsi="Times New Roman"/>
          <w:szCs w:val="28"/>
        </w:rPr>
        <w:t>Оценка условий, созданных для молодых педагогов в период адаптации.</w:t>
      </w:r>
    </w:p>
    <w:p w:rsidR="00605BEA" w:rsidRDefault="00605BEA" w:rsidP="00605BEA">
      <w:pPr>
        <w:spacing w:after="0"/>
        <w:ind w:firstLine="709"/>
        <w:jc w:val="center"/>
        <w:rPr>
          <w:szCs w:val="28"/>
        </w:rPr>
      </w:pPr>
    </w:p>
    <w:p w:rsidR="00605BEA" w:rsidRPr="00B23AA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Только 28,</w:t>
      </w:r>
      <w:r w:rsidRPr="00B23AAA">
        <w:rPr>
          <w:rFonts w:ascii="Times New Roman" w:hAnsi="Times New Roman"/>
          <w:sz w:val="28"/>
          <w:szCs w:val="28"/>
        </w:rPr>
        <w:t>5 % опрошенных молодых учителей оценивают свою готовность к профессиональной деятельности как высокую, 52,9 % считают свой уровень готовности средним, 18,6 % считают, что слабо готовы к самостоятельной профессиональной деятельности.</w:t>
      </w:r>
    </w:p>
    <w:p w:rsidR="00605BEA" w:rsidRDefault="00605BEA" w:rsidP="00605BEA">
      <w:pPr>
        <w:ind w:firstLine="708"/>
        <w:rPr>
          <w:szCs w:val="28"/>
        </w:rPr>
      </w:pPr>
      <w:r w:rsidRPr="00CC14D7">
        <w:rPr>
          <w:noProof/>
          <w:szCs w:val="28"/>
          <w:lang w:eastAsia="ru-RU"/>
        </w:rPr>
        <w:drawing>
          <wp:inline distT="0" distB="0" distL="0" distR="0" wp14:anchorId="6A4F87D7" wp14:editId="081B3B85">
            <wp:extent cx="4115068" cy="1918952"/>
            <wp:effectExtent l="19050" t="0" r="18782" b="5098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5BEA" w:rsidRDefault="00605BEA" w:rsidP="00605BEA">
      <w:pPr>
        <w:ind w:firstLine="708"/>
        <w:jc w:val="center"/>
        <w:rPr>
          <w:szCs w:val="28"/>
        </w:rPr>
      </w:pPr>
      <w:r>
        <w:rPr>
          <w:rFonts w:ascii="Times New Roman" w:hAnsi="Times New Roman"/>
          <w:szCs w:val="28"/>
        </w:rPr>
        <w:t xml:space="preserve">Рисунок </w:t>
      </w:r>
      <w:proofErr w:type="gramStart"/>
      <w:r>
        <w:rPr>
          <w:rFonts w:ascii="Times New Roman" w:hAnsi="Times New Roman"/>
          <w:szCs w:val="28"/>
        </w:rPr>
        <w:t>3.-</w:t>
      </w:r>
      <w:proofErr w:type="gramEnd"/>
      <w:r>
        <w:rPr>
          <w:rFonts w:ascii="Times New Roman" w:hAnsi="Times New Roman"/>
          <w:szCs w:val="28"/>
        </w:rPr>
        <w:t xml:space="preserve"> Самооценка уровня готовности молодых учителей к профессиональной деятельности.</w:t>
      </w:r>
    </w:p>
    <w:p w:rsidR="00605BEA" w:rsidRPr="00B23AA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>Основную тревогу молодых учителей вызывают недостаточная готовность к работе с родителями обучающихся (39,4%), оформлению учебно-планирующей документации и работа с электронным дневником (36,6%), а так же поддержание дисциплины в классе во время урока (34,3%). Более 20 % отпрошенных тревожит проведение учебных занятий,17% подготовка и проведение родительских собраний, 12% сомневаются в своей готовности наладить конструктивные взаимоотношения в педагогическом коллективе. Только 4,6 % опрошенных не испытывают повышенной тревожности, связанной с профессиональной деятельностью и полностью уверены в своих силах.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1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C70CD3" wp14:editId="4A43B446">
            <wp:extent cx="5507355" cy="3111335"/>
            <wp:effectExtent l="0" t="0" r="1714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5BEA" w:rsidRPr="00B23AA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AAA">
        <w:rPr>
          <w:rFonts w:ascii="Times New Roman" w:hAnsi="Times New Roman"/>
        </w:rPr>
        <w:lastRenderedPageBreak/>
        <w:t>Рисунок</w:t>
      </w:r>
      <w:r>
        <w:rPr>
          <w:rFonts w:ascii="Times New Roman" w:hAnsi="Times New Roman"/>
        </w:rPr>
        <w:t xml:space="preserve"> </w:t>
      </w:r>
      <w:r w:rsidRPr="00B23AAA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-</w:t>
      </w:r>
      <w:r w:rsidRPr="00B23AAA">
        <w:rPr>
          <w:rFonts w:ascii="Times New Roman" w:hAnsi="Times New Roman"/>
        </w:rPr>
        <w:t xml:space="preserve"> Трудности, вызывающие тревогу у молодых учителей в первый год работы.</w:t>
      </w:r>
    </w:p>
    <w:p w:rsidR="00605BEA" w:rsidRPr="00EB5258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5BEA" w:rsidRPr="00B23AAA" w:rsidRDefault="00605BEA" w:rsidP="00605B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  <w:sz w:val="28"/>
          <w:szCs w:val="28"/>
        </w:rPr>
        <w:t xml:space="preserve">Оценивая свои профессиональные дефициты молодые учителя, прежде всего, называют трудности </w:t>
      </w:r>
      <w:proofErr w:type="gramStart"/>
      <w:r w:rsidRPr="00B23AAA">
        <w:rPr>
          <w:rFonts w:ascii="Times New Roman" w:hAnsi="Times New Roman"/>
          <w:sz w:val="28"/>
          <w:szCs w:val="28"/>
        </w:rPr>
        <w:t>в  отборе</w:t>
      </w:r>
      <w:proofErr w:type="gramEnd"/>
      <w:r w:rsidRPr="00B23AAA">
        <w:rPr>
          <w:rFonts w:ascii="Times New Roman" w:hAnsi="Times New Roman"/>
          <w:sz w:val="28"/>
          <w:szCs w:val="28"/>
        </w:rPr>
        <w:t xml:space="preserve"> содержания и методов обучения (20,2%), мотивировании обучающихся (19,8%), контроле и коррекции результатов обучения. Более 16% опрошенных в качестве основных трудностей называют организацию сотрудничества между учениками, организацию их рефлексивной и </w:t>
      </w:r>
      <w:proofErr w:type="spellStart"/>
      <w:r w:rsidRPr="00B23AAA">
        <w:rPr>
          <w:rFonts w:ascii="Times New Roman" w:hAnsi="Times New Roman"/>
          <w:sz w:val="28"/>
          <w:szCs w:val="28"/>
        </w:rPr>
        <w:t>самооценочной</w:t>
      </w:r>
      <w:proofErr w:type="spellEnd"/>
      <w:r w:rsidRPr="00B23AAA">
        <w:rPr>
          <w:rFonts w:ascii="Times New Roman" w:hAnsi="Times New Roman"/>
          <w:sz w:val="28"/>
          <w:szCs w:val="28"/>
        </w:rPr>
        <w:t xml:space="preserve"> деятельности, реализацию проблемного и дифференцированного подходов в обучении. Более 9 % опрошенных затрудняются в формулировке целей обучения. Вместе с тем, 10,4% молодых педагогов не видят трудностей в своей профессиональной деятельности и затрудняются определить свои дефициты (эта позиция также требует пристального внимания наставников, т.к. создает риск профессиональной </w:t>
      </w:r>
      <w:proofErr w:type="spellStart"/>
      <w:r w:rsidRPr="00B23AAA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B23AAA">
        <w:rPr>
          <w:rFonts w:ascii="Times New Roman" w:hAnsi="Times New Roman"/>
          <w:sz w:val="28"/>
          <w:szCs w:val="28"/>
        </w:rPr>
        <w:t>).</w:t>
      </w:r>
    </w:p>
    <w:p w:rsidR="00605BEA" w:rsidRDefault="00605BEA" w:rsidP="00605BEA">
      <w:pPr>
        <w:jc w:val="center"/>
        <w:rPr>
          <w:rFonts w:ascii="Times New Roman" w:hAnsi="Times New Roman"/>
        </w:rPr>
      </w:pPr>
      <w:r w:rsidRPr="00DC3622">
        <w:rPr>
          <w:noProof/>
          <w:szCs w:val="28"/>
          <w:lang w:eastAsia="ru-RU"/>
        </w:rPr>
        <w:drawing>
          <wp:inline distT="0" distB="0" distL="0" distR="0" wp14:anchorId="2267AF0F" wp14:editId="7EB38CD1">
            <wp:extent cx="5415834" cy="3065172"/>
            <wp:effectExtent l="19050" t="0" r="13416" b="1878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5BEA" w:rsidRPr="00DC3622" w:rsidRDefault="00605BEA" w:rsidP="00605BEA">
      <w:pPr>
        <w:jc w:val="center"/>
        <w:rPr>
          <w:rFonts w:ascii="Times New Roman" w:hAnsi="Times New Roman"/>
          <w:sz w:val="28"/>
          <w:szCs w:val="28"/>
        </w:rPr>
      </w:pPr>
      <w:r w:rsidRPr="00B23AAA">
        <w:rPr>
          <w:rFonts w:ascii="Times New Roman" w:hAnsi="Times New Roman"/>
        </w:rPr>
        <w:t xml:space="preserve">Рисунок </w:t>
      </w:r>
      <w:proofErr w:type="gramStart"/>
      <w:r w:rsidRPr="00B23AAA">
        <w:rPr>
          <w:rFonts w:ascii="Times New Roman" w:hAnsi="Times New Roman"/>
        </w:rPr>
        <w:t>5.-</w:t>
      </w:r>
      <w:proofErr w:type="gramEnd"/>
      <w:r w:rsidRPr="00B23AAA">
        <w:rPr>
          <w:rFonts w:ascii="Times New Roman" w:hAnsi="Times New Roman"/>
        </w:rPr>
        <w:t xml:space="preserve"> Профессиональные дефициты молодых учителей (самооценка)</w:t>
      </w:r>
    </w:p>
    <w:p w:rsidR="00605BE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DF1">
        <w:rPr>
          <w:rFonts w:ascii="Times New Roman" w:hAnsi="Times New Roman"/>
          <w:sz w:val="28"/>
          <w:szCs w:val="28"/>
        </w:rPr>
        <w:t xml:space="preserve">Более </w:t>
      </w:r>
      <w:r w:rsidR="00202B49">
        <w:rPr>
          <w:rFonts w:ascii="Times New Roman" w:hAnsi="Times New Roman"/>
          <w:sz w:val="28"/>
          <w:szCs w:val="28"/>
        </w:rPr>
        <w:t>8</w:t>
      </w:r>
      <w:r w:rsidRPr="00322DF1">
        <w:rPr>
          <w:rFonts w:ascii="Times New Roman" w:hAnsi="Times New Roman"/>
          <w:sz w:val="28"/>
          <w:szCs w:val="28"/>
        </w:rPr>
        <w:t xml:space="preserve">7% опрошенных молодых учителей указывают на необходимость </w:t>
      </w:r>
      <w:r>
        <w:rPr>
          <w:rFonts w:ascii="Times New Roman" w:hAnsi="Times New Roman"/>
          <w:sz w:val="28"/>
          <w:szCs w:val="28"/>
        </w:rPr>
        <w:t>проведения</w:t>
      </w:r>
      <w:r w:rsidRPr="00322DF1">
        <w:rPr>
          <w:rFonts w:ascii="Times New Roman" w:hAnsi="Times New Roman"/>
          <w:sz w:val="28"/>
          <w:szCs w:val="28"/>
        </w:rPr>
        <w:t xml:space="preserve"> в школе и муниципалитете адресных мероприятий для молодых учителей в адаптационный период. Причем 4</w:t>
      </w:r>
      <w:r w:rsidR="00202B49">
        <w:rPr>
          <w:rFonts w:ascii="Times New Roman" w:hAnsi="Times New Roman"/>
          <w:sz w:val="28"/>
          <w:szCs w:val="28"/>
        </w:rPr>
        <w:t>7</w:t>
      </w:r>
      <w:r w:rsidRPr="00322DF1">
        <w:rPr>
          <w:rFonts w:ascii="Times New Roman" w:hAnsi="Times New Roman"/>
          <w:sz w:val="28"/>
          <w:szCs w:val="28"/>
        </w:rPr>
        <w:t xml:space="preserve">% опрошенных считают, что будут нуждаться в таких мероприятиях в течение </w:t>
      </w:r>
      <w:proofErr w:type="gramStart"/>
      <w:r w:rsidRPr="00322DF1">
        <w:rPr>
          <w:rFonts w:ascii="Times New Roman" w:hAnsi="Times New Roman"/>
          <w:sz w:val="28"/>
          <w:szCs w:val="28"/>
        </w:rPr>
        <w:t>всего  первого</w:t>
      </w:r>
      <w:proofErr w:type="gramEnd"/>
      <w:r w:rsidRPr="00322DF1">
        <w:rPr>
          <w:rFonts w:ascii="Times New Roman" w:hAnsi="Times New Roman"/>
          <w:sz w:val="28"/>
          <w:szCs w:val="28"/>
        </w:rPr>
        <w:t xml:space="preserve"> года работы, а 2</w:t>
      </w:r>
      <w:r w:rsidR="00202B49">
        <w:rPr>
          <w:rFonts w:ascii="Times New Roman" w:hAnsi="Times New Roman"/>
          <w:sz w:val="28"/>
          <w:szCs w:val="28"/>
        </w:rPr>
        <w:t>3</w:t>
      </w:r>
      <w:r w:rsidRPr="00322DF1">
        <w:rPr>
          <w:rFonts w:ascii="Times New Roman" w:hAnsi="Times New Roman"/>
          <w:sz w:val="28"/>
          <w:szCs w:val="28"/>
        </w:rPr>
        <w:t>,3% в течение первого полугодия.</w:t>
      </w:r>
    </w:p>
    <w:p w:rsidR="00605BEA" w:rsidRPr="00322DF1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BEA" w:rsidRDefault="00605BEA" w:rsidP="00605BEA">
      <w:pPr>
        <w:jc w:val="center"/>
        <w:rPr>
          <w:szCs w:val="28"/>
        </w:rPr>
      </w:pPr>
      <w:r w:rsidRPr="00D37D99">
        <w:rPr>
          <w:noProof/>
          <w:szCs w:val="28"/>
          <w:lang w:eastAsia="ru-RU"/>
        </w:rPr>
        <w:lastRenderedPageBreak/>
        <w:drawing>
          <wp:inline distT="0" distB="0" distL="0" distR="0" wp14:anchorId="3E1993A0" wp14:editId="764139E9">
            <wp:extent cx="4089311" cy="2221606"/>
            <wp:effectExtent l="19050" t="0" r="25489" b="7244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5BEA" w:rsidRPr="00322DF1" w:rsidRDefault="00605BEA" w:rsidP="00605BEA">
      <w:pPr>
        <w:jc w:val="center"/>
        <w:rPr>
          <w:rFonts w:ascii="Times New Roman" w:hAnsi="Times New Roman"/>
          <w:szCs w:val="28"/>
        </w:rPr>
      </w:pPr>
      <w:r w:rsidRPr="00322DF1">
        <w:rPr>
          <w:rFonts w:ascii="Times New Roman" w:hAnsi="Times New Roman"/>
          <w:szCs w:val="28"/>
        </w:rPr>
        <w:t xml:space="preserve">Рисунок </w:t>
      </w:r>
      <w:proofErr w:type="gramStart"/>
      <w:r>
        <w:rPr>
          <w:rFonts w:ascii="Times New Roman" w:hAnsi="Times New Roman"/>
          <w:szCs w:val="28"/>
        </w:rPr>
        <w:t>7</w:t>
      </w:r>
      <w:r w:rsidRPr="00322DF1">
        <w:rPr>
          <w:rFonts w:ascii="Times New Roman" w:hAnsi="Times New Roman"/>
          <w:szCs w:val="28"/>
        </w:rPr>
        <w:t>.-</w:t>
      </w:r>
      <w:proofErr w:type="gramEnd"/>
      <w:r w:rsidRPr="00322DF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 течение какого периода молодые учителя нуждаются в помощи и сопровождении?</w:t>
      </w:r>
    </w:p>
    <w:p w:rsidR="00605BEA" w:rsidRPr="00322DF1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BEA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DF1">
        <w:rPr>
          <w:rFonts w:ascii="Times New Roman" w:hAnsi="Times New Roman"/>
          <w:sz w:val="28"/>
          <w:szCs w:val="28"/>
        </w:rPr>
        <w:t xml:space="preserve">Рассуждая о частоте мероприятий в рамках школьных и муниципальных программ сопровождения молодых учителей респонденты отдают предпочтение проведению таких мероприятий по мере надобности (молодые учителя-45,1%, наставники-48,6%), либо ежемесячно (молодые учителя-28,9%, наставники-24,8%) или 1-2 раза в год (молодые учителя-15%, наставники-16%). </w:t>
      </w:r>
    </w:p>
    <w:p w:rsidR="00605BEA" w:rsidRPr="00322DF1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BEA" w:rsidRDefault="00605BEA" w:rsidP="00605BEA">
      <w:pPr>
        <w:rPr>
          <w:szCs w:val="28"/>
        </w:rPr>
      </w:pPr>
      <w:r w:rsidRPr="00F950A4">
        <w:rPr>
          <w:noProof/>
          <w:szCs w:val="28"/>
          <w:lang w:eastAsia="ru-RU"/>
        </w:rPr>
        <w:drawing>
          <wp:inline distT="0" distB="0" distL="0" distR="0" wp14:anchorId="3F57A937" wp14:editId="21036957">
            <wp:extent cx="2833352" cy="2504941"/>
            <wp:effectExtent l="19050" t="0" r="24148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2965CA">
        <w:rPr>
          <w:noProof/>
          <w:lang w:eastAsia="ru-RU"/>
        </w:rPr>
        <w:t xml:space="preserve"> </w:t>
      </w:r>
      <w:r w:rsidRPr="002965CA">
        <w:rPr>
          <w:noProof/>
          <w:szCs w:val="28"/>
          <w:lang w:eastAsia="ru-RU"/>
        </w:rPr>
        <w:drawing>
          <wp:inline distT="0" distB="0" distL="0" distR="0" wp14:anchorId="1AECF797" wp14:editId="0FE30C30">
            <wp:extent cx="2769226" cy="2498501"/>
            <wp:effectExtent l="19050" t="0" r="12074" b="0"/>
            <wp:docPr id="2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5BEA" w:rsidRPr="00322DF1" w:rsidRDefault="00605BEA" w:rsidP="00605BEA">
      <w:pPr>
        <w:jc w:val="center"/>
        <w:rPr>
          <w:rFonts w:ascii="Times New Roman" w:hAnsi="Times New Roman"/>
          <w:szCs w:val="28"/>
        </w:rPr>
      </w:pPr>
      <w:r w:rsidRPr="00322DF1">
        <w:rPr>
          <w:rFonts w:ascii="Times New Roman" w:hAnsi="Times New Roman"/>
          <w:szCs w:val="28"/>
        </w:rPr>
        <w:t>Рисунок 8. -</w:t>
      </w:r>
      <w:r w:rsidRPr="00322DF1">
        <w:rPr>
          <w:rFonts w:ascii="Times New Roman" w:hAnsi="Times New Roman"/>
        </w:rPr>
        <w:t xml:space="preserve"> </w:t>
      </w:r>
      <w:r w:rsidRPr="00322DF1">
        <w:rPr>
          <w:rFonts w:ascii="Times New Roman" w:hAnsi="Times New Roman"/>
          <w:szCs w:val="28"/>
        </w:rPr>
        <w:t>Желаемая частота адресных мероприятий для молодых учителей в рамках программы.</w:t>
      </w:r>
    </w:p>
    <w:p w:rsidR="00605BEA" w:rsidRDefault="00605BEA" w:rsidP="00605BEA">
      <w:pPr>
        <w:spacing w:after="0"/>
        <w:ind w:firstLine="709"/>
        <w:jc w:val="both"/>
        <w:rPr>
          <w:szCs w:val="28"/>
        </w:rPr>
      </w:pPr>
      <w:r w:rsidRPr="00322DF1">
        <w:rPr>
          <w:rFonts w:ascii="Times New Roman" w:hAnsi="Times New Roman"/>
          <w:sz w:val="28"/>
          <w:szCs w:val="28"/>
        </w:rPr>
        <w:t xml:space="preserve">Наиболее приемлемыми формами оказания такой помощи респонденты считают учителя считают курсы повышения квалификации (молодые учителя-65%, наставники-21%),  самообразование (молодые учителя-63,9%, наставники-38%), мастер-классы (молодые учителя-56,4%, наставники-22,8%), индивидуальная или групповая работа с наставником (молодые учителя-48,5%, наставники-33,3%),  занятия в школе молодого педагога  (молодые учителя-42,9%, наставники-22,8%), семинары- практикумы </w:t>
      </w:r>
      <w:r w:rsidRPr="00322DF1">
        <w:rPr>
          <w:rFonts w:ascii="Times New Roman" w:hAnsi="Times New Roman"/>
          <w:sz w:val="28"/>
          <w:szCs w:val="28"/>
        </w:rPr>
        <w:lastRenderedPageBreak/>
        <w:t>(молодые учителя-36,2%, наставники-14,9%) и работу в рамках творческих лабораторий и методических объединений педагогов (молодые учителя-27%, наставники-10,5, и молодые учителя-23,9%, наставники-9,6% соответственно).</w:t>
      </w:r>
      <w:r>
        <w:rPr>
          <w:szCs w:val="28"/>
        </w:rPr>
        <w:t xml:space="preserve"> </w:t>
      </w:r>
    </w:p>
    <w:p w:rsidR="00605BEA" w:rsidRDefault="00605BEA" w:rsidP="00605BEA">
      <w:pPr>
        <w:spacing w:after="0"/>
        <w:ind w:firstLine="709"/>
        <w:jc w:val="both"/>
        <w:rPr>
          <w:szCs w:val="28"/>
        </w:rPr>
      </w:pPr>
    </w:p>
    <w:p w:rsidR="00605BEA" w:rsidRDefault="00605BEA" w:rsidP="00605BEA">
      <w:pPr>
        <w:spacing w:after="0"/>
        <w:ind w:firstLine="709"/>
        <w:jc w:val="both"/>
        <w:rPr>
          <w:szCs w:val="28"/>
        </w:rPr>
      </w:pPr>
      <w:r w:rsidRPr="00D55B30">
        <w:rPr>
          <w:noProof/>
          <w:szCs w:val="28"/>
          <w:lang w:eastAsia="ru-RU"/>
        </w:rPr>
        <w:drawing>
          <wp:inline distT="0" distB="0" distL="0" distR="0" wp14:anchorId="145746FC" wp14:editId="734AF834">
            <wp:extent cx="5505450" cy="3206750"/>
            <wp:effectExtent l="19050" t="0" r="19050" b="0"/>
            <wp:docPr id="2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5BEA" w:rsidRDefault="00605BEA" w:rsidP="00605BEA">
      <w:pPr>
        <w:jc w:val="center"/>
        <w:rPr>
          <w:rFonts w:ascii="Times New Roman" w:hAnsi="Times New Roman"/>
          <w:szCs w:val="28"/>
        </w:rPr>
      </w:pPr>
    </w:p>
    <w:p w:rsidR="00605BEA" w:rsidRDefault="00605BEA" w:rsidP="00605BE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Рисунок </w:t>
      </w:r>
      <w:proofErr w:type="gramStart"/>
      <w:r>
        <w:rPr>
          <w:rFonts w:ascii="Times New Roman" w:hAnsi="Times New Roman"/>
          <w:szCs w:val="28"/>
        </w:rPr>
        <w:t>9.-</w:t>
      </w:r>
      <w:proofErr w:type="gramEnd"/>
      <w:r>
        <w:rPr>
          <w:rFonts w:ascii="Times New Roman" w:hAnsi="Times New Roman"/>
          <w:szCs w:val="28"/>
        </w:rPr>
        <w:t xml:space="preserve"> Предпочитаемые формы поддержки и сопровождения молодых учителей в период адаптации?</w:t>
      </w:r>
    </w:p>
    <w:p w:rsidR="00605BEA" w:rsidRDefault="00605BEA" w:rsidP="00605BEA">
      <w:pPr>
        <w:spacing w:after="0"/>
        <w:ind w:firstLine="709"/>
        <w:jc w:val="both"/>
        <w:rPr>
          <w:szCs w:val="28"/>
        </w:rPr>
      </w:pPr>
    </w:p>
    <w:p w:rsidR="00605BEA" w:rsidRPr="00DB4CA2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4CA2">
        <w:rPr>
          <w:rFonts w:ascii="Times New Roman" w:hAnsi="Times New Roman"/>
          <w:sz w:val="28"/>
          <w:szCs w:val="28"/>
        </w:rPr>
        <w:t>Определяя круг тем, адресных мероприятий для молодых учителей в рамках программ адаптации различного уровня и молодые учителя и наставники называют: применение современных технологий и методов обучения,  типы уроков и методика их подготовки (молодые учителя-41%, наставники-32,76%), педагогическое сотрудничество (молодые учителя-19,6%, наставники-24,5%),психолого-педагогические особенности обучающихся (молодые учителя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CA2">
        <w:rPr>
          <w:rFonts w:ascii="Times New Roman" w:hAnsi="Times New Roman"/>
          <w:sz w:val="28"/>
          <w:szCs w:val="28"/>
        </w:rPr>
        <w:t xml:space="preserve">-18,4%, наставники -24,5%), цифровые образовательные технологии (молодые учителя -17,3%, наставники -24,5%), работа с родителями (молодые учителя - 16%, наставники - 10%), разрешение конфликтов (молодые учителя-14,5%, наставники-14.5%),приемы активизации обучающихся (молодые учителя - 15,6%, наставники - 21,8%). </w:t>
      </w:r>
    </w:p>
    <w:p w:rsidR="00605BEA" w:rsidRDefault="00605BEA" w:rsidP="00605BEA"/>
    <w:p w:rsidR="00605BEA" w:rsidRDefault="00605BEA" w:rsidP="00605BEA">
      <w:pPr>
        <w:jc w:val="center"/>
      </w:pPr>
      <w:r w:rsidRPr="00A47050">
        <w:rPr>
          <w:noProof/>
          <w:lang w:eastAsia="ru-RU"/>
        </w:rPr>
        <w:lastRenderedPageBreak/>
        <w:drawing>
          <wp:inline distT="0" distB="0" distL="0" distR="0" wp14:anchorId="1E20C7BF" wp14:editId="6A9BB0BE">
            <wp:extent cx="5486400" cy="3200400"/>
            <wp:effectExtent l="19050" t="0" r="1905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5BEA" w:rsidRPr="00322DF1" w:rsidRDefault="00605BEA" w:rsidP="00605BEA">
      <w:pPr>
        <w:jc w:val="center"/>
        <w:rPr>
          <w:rFonts w:ascii="Times New Roman" w:hAnsi="Times New Roman"/>
        </w:rPr>
      </w:pPr>
      <w:r w:rsidRPr="00322DF1">
        <w:rPr>
          <w:rFonts w:ascii="Times New Roman" w:hAnsi="Times New Roman"/>
        </w:rPr>
        <w:t xml:space="preserve">Рисунок 10. -Наиболее актуальные темы адресных организационно-методических </w:t>
      </w:r>
      <w:proofErr w:type="gramStart"/>
      <w:r w:rsidRPr="00322DF1">
        <w:rPr>
          <w:rFonts w:ascii="Times New Roman" w:hAnsi="Times New Roman"/>
        </w:rPr>
        <w:t>мероприятий  в</w:t>
      </w:r>
      <w:proofErr w:type="gramEnd"/>
      <w:r w:rsidRPr="00322DF1">
        <w:rPr>
          <w:rFonts w:ascii="Times New Roman" w:hAnsi="Times New Roman"/>
        </w:rPr>
        <w:t xml:space="preserve"> рамках адаптационных программ для молодых учителей.</w:t>
      </w:r>
    </w:p>
    <w:p w:rsidR="00605BEA" w:rsidRPr="00322DF1" w:rsidRDefault="00605BEA" w:rsidP="00605B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2DF1">
        <w:rPr>
          <w:rFonts w:ascii="Times New Roman" w:hAnsi="Times New Roman"/>
          <w:sz w:val="28"/>
          <w:szCs w:val="28"/>
        </w:rPr>
        <w:t xml:space="preserve">Результаты анкетирование позволили сделать вывод, что </w:t>
      </w:r>
      <w:proofErr w:type="gramStart"/>
      <w:r w:rsidRPr="00322DF1">
        <w:rPr>
          <w:rFonts w:ascii="Times New Roman" w:hAnsi="Times New Roman"/>
          <w:sz w:val="28"/>
          <w:szCs w:val="28"/>
        </w:rPr>
        <w:t>72,%</w:t>
      </w:r>
      <w:proofErr w:type="gramEnd"/>
      <w:r w:rsidRPr="00322DF1">
        <w:rPr>
          <w:rFonts w:ascii="Times New Roman" w:hAnsi="Times New Roman"/>
          <w:sz w:val="28"/>
          <w:szCs w:val="28"/>
        </w:rPr>
        <w:t xml:space="preserve">  уже обладают опытом наставнической деятельности, причем 29,2% опрошенных считают, что обладают высоким уровнем готовности для участия в наставнических программах, 52,3% средним уровнем готовности.  Тревогу вызывает тот факт, что 18,5 5 опрошенных считают себя не готовыми к работе в качестве наставника. Анализируя свои профессиональные дефициты, наставники отмечают недостаточную компетентность в вопросах использования возможностей цифровой образовательной среды (54,2%), разработки индивидуальных образовательных маршрутов наставляемых (41,2%), экспертизы профессиональной компетентности наставляемых (41,2%), разработки авторских программ и материалов (34,2%), интерактивных технологий и форм в работе с наставляемыми (32,7%), психологической поддержки наставляемых (31,2%). Оформление документов в рамках работы с наставляемыми (</w:t>
      </w:r>
      <w:r>
        <w:rPr>
          <w:rFonts w:ascii="Times New Roman" w:hAnsi="Times New Roman"/>
          <w:sz w:val="28"/>
          <w:szCs w:val="28"/>
        </w:rPr>
        <w:t>12,</w:t>
      </w:r>
      <w:r w:rsidRPr="00322DF1">
        <w:rPr>
          <w:rFonts w:ascii="Times New Roman" w:hAnsi="Times New Roman"/>
          <w:sz w:val="28"/>
          <w:szCs w:val="28"/>
        </w:rPr>
        <w:t>7%).</w:t>
      </w:r>
    </w:p>
    <w:p w:rsidR="00605BEA" w:rsidRDefault="00605BEA" w:rsidP="00605BEA"/>
    <w:p w:rsidR="00605BEA" w:rsidRDefault="00605BEA" w:rsidP="00605BEA">
      <w:r>
        <w:rPr>
          <w:noProof/>
          <w:lang w:eastAsia="ru-RU"/>
        </w:rPr>
        <w:lastRenderedPageBreak/>
        <w:drawing>
          <wp:inline distT="0" distB="0" distL="0" distR="0" wp14:anchorId="71D8585D" wp14:editId="13C2E4D8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5BEA" w:rsidRDefault="00605BEA" w:rsidP="00605BE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Рисунок </w:t>
      </w:r>
      <w:proofErr w:type="gramStart"/>
      <w:r>
        <w:rPr>
          <w:rFonts w:ascii="Times New Roman" w:hAnsi="Times New Roman"/>
          <w:szCs w:val="28"/>
        </w:rPr>
        <w:t>11.-</w:t>
      </w:r>
      <w:proofErr w:type="gramEnd"/>
      <w:r>
        <w:rPr>
          <w:rFonts w:ascii="Times New Roman" w:hAnsi="Times New Roman"/>
          <w:szCs w:val="28"/>
        </w:rPr>
        <w:t xml:space="preserve"> Самооценка профессиональных дефицитов наставников.</w:t>
      </w:r>
    </w:p>
    <w:p w:rsidR="00605BEA" w:rsidRDefault="00605BEA" w:rsidP="00605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результаты проведенного мониторинга позволяют сделать следующие выводы: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большинстве образовательных организаций </w:t>
      </w:r>
      <w:r w:rsidR="00202B4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созданы необходимые условия для адаптации молодых учителей, особенно ценным для опрошенных являются помощь более опытных коллег доброжелательная атмосфера в коллективе. Менее половины опрошенных молодых учителей удовлетворены своевременностью методического информирования и режимом работы 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</w:t>
      </w:r>
      <w:r w:rsidR="00DF3FD7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енные молодые учителя и опытные педагоги подтверждают необходимость организации адресного сопровождения молодого учителя в первый год его работы.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комфортная для молодых учителей периодичность проведения таких мероприятий – по мере надобности, но не реже 1 раза в месяц. 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наиболее эффективным формам сопровождения опрошенные относят: курсы повышения квалификации, мастер-классы, самообразование, работу в рамках наставничества и школы молодого педагога, подчеркивая необходимость учета профессиональных дефицитов молодых учителей при разработке содержания адресных образовательных мероприятий.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основным профессиональным дефицитам </w:t>
      </w:r>
      <w:proofErr w:type="gramStart"/>
      <w:r>
        <w:rPr>
          <w:rFonts w:ascii="Times New Roman" w:hAnsi="Times New Roman"/>
          <w:sz w:val="28"/>
          <w:szCs w:val="28"/>
        </w:rPr>
        <w:t>молодых  учителей</w:t>
      </w:r>
      <w:proofErr w:type="gramEnd"/>
      <w:r>
        <w:rPr>
          <w:rFonts w:ascii="Times New Roman" w:hAnsi="Times New Roman"/>
          <w:sz w:val="28"/>
          <w:szCs w:val="28"/>
        </w:rPr>
        <w:t>, опрошенные относят: отбор содержание и методов обучения, реализацию современных образовательных технологий, работу с родителями, поддержание дисциплины в классе, приемы мотивирования обучающихся, ведение учебной документации и разработку программно-методической документации и проектирование.</w:t>
      </w:r>
    </w:p>
    <w:p w:rsidR="00605BEA" w:rsidRDefault="00605BEA" w:rsidP="00605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Вместе с тем, проведенный опрос позволил выявить риски снижения эффективности мер содействия профессиональной адаптации молодых учителей и наметить пути их преодоления.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2"/>
        <w:gridCol w:w="5353"/>
      </w:tblGrid>
      <w:tr w:rsidR="00605BEA" w:rsidTr="005E2B24">
        <w:tc>
          <w:tcPr>
            <w:tcW w:w="4077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5494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 их преодоления</w:t>
            </w:r>
          </w:p>
        </w:tc>
      </w:tr>
      <w:tr w:rsidR="00605BEA" w:rsidTr="005E2B24">
        <w:tc>
          <w:tcPr>
            <w:tcW w:w="4077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Недостаточность в образовательной организации условий для адаптации молодых учителей</w:t>
            </w:r>
          </w:p>
        </w:tc>
        <w:tc>
          <w:tcPr>
            <w:tcW w:w="5494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программ (системы мероприятий) содействия адаптации молодых учителей различного уровня (индивидуальные,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муниципальные).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Включение в программу адаптации мероприятий по общей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ориентации  молодого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учителя в первые недели работы.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диагностики готовности молодого учителя к профессиональной деятельности, выявление его профессиональных дефицитов.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атмосферы психологического комфорта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взаимоподдержки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коллективе.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реализации различных форм поддержки и сопровождения молодых учителей (в том числе внедрение системы наставничества в условиях школы и муниципалитета).</w:t>
            </w:r>
          </w:p>
        </w:tc>
      </w:tr>
      <w:tr w:rsidR="00605BEA" w:rsidTr="005E2B24">
        <w:tc>
          <w:tcPr>
            <w:tcW w:w="4077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Нежелание (недостаточная активность) молодых учителей участвовать в мероприятиях в рамках программы.</w:t>
            </w:r>
          </w:p>
        </w:tc>
        <w:tc>
          <w:tcPr>
            <w:tcW w:w="5494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дефицитов молодых учителей и из индивидуальных запросов и психологических особенностей при выборе периодичности, тематики, содержания и форм работы в рамках программы адаптации.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психологических особенностей наставляемого и наставника при формировании наставнических пар.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системы оперативной обратной связи для своевременной коррекции программ адаптации.</w:t>
            </w:r>
          </w:p>
        </w:tc>
      </w:tr>
      <w:tr w:rsidR="00605BEA" w:rsidTr="005E2B24">
        <w:tc>
          <w:tcPr>
            <w:tcW w:w="4077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Недостаточная готовность наставников к работе с наставляемыми</w:t>
            </w:r>
          </w:p>
        </w:tc>
        <w:tc>
          <w:tcPr>
            <w:tcW w:w="5494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образовательных мероприятий для наставников с учетом их профессиональных дефицитов, выявленных в ходе мониторинга.</w:t>
            </w:r>
          </w:p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 по организации работы с наставляемыми молодыми учителями.</w:t>
            </w:r>
          </w:p>
        </w:tc>
      </w:tr>
      <w:tr w:rsidR="00605BEA" w:rsidTr="005E2B24">
        <w:tc>
          <w:tcPr>
            <w:tcW w:w="4077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Нежелание опытных педагогов работать с молодыми учителями в качестве наставников</w:t>
            </w:r>
          </w:p>
        </w:tc>
        <w:tc>
          <w:tcPr>
            <w:tcW w:w="5494" w:type="dxa"/>
          </w:tcPr>
          <w:p w:rsidR="00605BEA" w:rsidRDefault="00605BEA" w:rsidP="005E2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мер морального и материального стимулирования наставничества.</w:t>
            </w:r>
          </w:p>
        </w:tc>
      </w:tr>
    </w:tbl>
    <w:p w:rsidR="00605BEA" w:rsidRPr="0021451E" w:rsidRDefault="00605BEA" w:rsidP="0021451E">
      <w:pPr>
        <w:jc w:val="both"/>
        <w:rPr>
          <w:rFonts w:ascii="Times New Roman" w:hAnsi="Times New Roman"/>
          <w:sz w:val="28"/>
          <w:szCs w:val="28"/>
        </w:rPr>
      </w:pPr>
    </w:p>
    <w:p w:rsidR="0021451E" w:rsidRPr="0021451E" w:rsidRDefault="0021451E" w:rsidP="0021451E">
      <w:pPr>
        <w:jc w:val="both"/>
        <w:rPr>
          <w:rFonts w:ascii="Times New Roman" w:hAnsi="Times New Roman"/>
          <w:b/>
          <w:sz w:val="28"/>
          <w:szCs w:val="28"/>
        </w:rPr>
      </w:pPr>
      <w:r w:rsidRPr="0021451E">
        <w:rPr>
          <w:rFonts w:ascii="Times New Roman" w:hAnsi="Times New Roman"/>
          <w:b/>
          <w:sz w:val="28"/>
          <w:szCs w:val="28"/>
        </w:rPr>
        <w:t xml:space="preserve">Рекомендации </w:t>
      </w:r>
      <w:bookmarkStart w:id="0" w:name="_GoBack"/>
      <w:bookmarkEnd w:id="0"/>
      <w:r w:rsidRPr="0021451E">
        <w:rPr>
          <w:rFonts w:ascii="Times New Roman" w:hAnsi="Times New Roman"/>
          <w:b/>
          <w:sz w:val="28"/>
          <w:szCs w:val="28"/>
        </w:rPr>
        <w:t>руководителям ОО:</w:t>
      </w:r>
    </w:p>
    <w:p w:rsidR="0021451E" w:rsidRDefault="0021451E" w:rsidP="0021451E">
      <w:pPr>
        <w:jc w:val="both"/>
        <w:rPr>
          <w:rFonts w:ascii="Times New Roman" w:hAnsi="Times New Roman"/>
          <w:sz w:val="28"/>
          <w:szCs w:val="28"/>
        </w:rPr>
      </w:pPr>
      <w:r w:rsidRPr="0021451E">
        <w:rPr>
          <w:rFonts w:ascii="Times New Roman" w:hAnsi="Times New Roman"/>
          <w:sz w:val="28"/>
          <w:szCs w:val="28"/>
        </w:rPr>
        <w:t xml:space="preserve">- принять активное участие в деятельности сетевого </w:t>
      </w:r>
      <w:r>
        <w:rPr>
          <w:rFonts w:ascii="Times New Roman" w:hAnsi="Times New Roman"/>
          <w:sz w:val="28"/>
          <w:szCs w:val="28"/>
        </w:rPr>
        <w:t xml:space="preserve">педагогического </w:t>
      </w:r>
      <w:r w:rsidRPr="0021451E">
        <w:rPr>
          <w:rFonts w:ascii="Times New Roman" w:hAnsi="Times New Roman"/>
          <w:sz w:val="28"/>
          <w:szCs w:val="28"/>
        </w:rPr>
        <w:t>сообщества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21451E">
        <w:rPr>
          <w:rFonts w:ascii="Times New Roman" w:hAnsi="Times New Roman"/>
          <w:sz w:val="28"/>
          <w:szCs w:val="28"/>
        </w:rPr>
        <w:t xml:space="preserve"> по теме: «Научно-методическое сопровождение профессионального роста педагога в условиях деятельности </w:t>
      </w:r>
      <w:proofErr w:type="spellStart"/>
      <w:r w:rsidRPr="0021451E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21451E">
        <w:rPr>
          <w:rFonts w:ascii="Times New Roman" w:hAnsi="Times New Roman"/>
          <w:sz w:val="28"/>
          <w:szCs w:val="28"/>
        </w:rPr>
        <w:t xml:space="preserve"> площадок»</w:t>
      </w:r>
      <w:r>
        <w:rPr>
          <w:rFonts w:ascii="Times New Roman" w:hAnsi="Times New Roman"/>
          <w:sz w:val="28"/>
          <w:szCs w:val="28"/>
        </w:rPr>
        <w:t>;</w:t>
      </w:r>
    </w:p>
    <w:p w:rsidR="006625CC" w:rsidRDefault="006625CC" w:rsidP="002145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21451E" w:rsidRPr="0021451E">
        <w:rPr>
          <w:rFonts w:ascii="Times New Roman" w:hAnsi="Times New Roman"/>
          <w:sz w:val="28"/>
          <w:szCs w:val="28"/>
        </w:rPr>
        <w:t xml:space="preserve">ключать в деятельность </w:t>
      </w:r>
      <w:r>
        <w:rPr>
          <w:rFonts w:ascii="Times New Roman" w:hAnsi="Times New Roman"/>
          <w:sz w:val="28"/>
          <w:szCs w:val="28"/>
        </w:rPr>
        <w:t>Р</w:t>
      </w:r>
      <w:r w:rsidR="0021451E" w:rsidRPr="0021451E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, ШМО</w:t>
      </w:r>
      <w:r w:rsidR="0021451E" w:rsidRPr="0021451E">
        <w:rPr>
          <w:rFonts w:ascii="Times New Roman" w:hAnsi="Times New Roman"/>
          <w:sz w:val="28"/>
          <w:szCs w:val="28"/>
        </w:rPr>
        <w:t xml:space="preserve"> систематические выступления молодых учителей по актуальным проблемам развития образования, либо по итогам работы над выявленными дефицитами: </w:t>
      </w:r>
    </w:p>
    <w:p w:rsidR="006625CC" w:rsidRDefault="0021451E" w:rsidP="0021451E">
      <w:pPr>
        <w:jc w:val="both"/>
        <w:rPr>
          <w:rFonts w:ascii="Times New Roman" w:hAnsi="Times New Roman"/>
          <w:sz w:val="28"/>
          <w:szCs w:val="28"/>
        </w:rPr>
      </w:pPr>
      <w:r w:rsidRPr="0021451E">
        <w:rPr>
          <w:rFonts w:ascii="Times New Roman" w:hAnsi="Times New Roman"/>
          <w:sz w:val="28"/>
          <w:szCs w:val="28"/>
        </w:rPr>
        <w:t xml:space="preserve">1) организация и проведение открытых уроков, мастер-классов опытными педагогами для молодых специалистов по преподаваемым предметам с последующим анализом и методическими рекомендациями; </w:t>
      </w:r>
    </w:p>
    <w:p w:rsidR="006625CC" w:rsidRDefault="0021451E" w:rsidP="0021451E">
      <w:pPr>
        <w:jc w:val="both"/>
        <w:rPr>
          <w:rFonts w:ascii="Times New Roman" w:hAnsi="Times New Roman"/>
          <w:sz w:val="28"/>
          <w:szCs w:val="28"/>
        </w:rPr>
      </w:pPr>
      <w:r w:rsidRPr="0021451E">
        <w:rPr>
          <w:rFonts w:ascii="Times New Roman" w:hAnsi="Times New Roman"/>
          <w:sz w:val="28"/>
          <w:szCs w:val="28"/>
        </w:rPr>
        <w:t xml:space="preserve">2) проведение уроков молодыми специалистами для молодых специалистов и педагогов наставников с целью оказания методической помощи; </w:t>
      </w:r>
    </w:p>
    <w:p w:rsidR="006625CC" w:rsidRDefault="0021451E" w:rsidP="0021451E">
      <w:pPr>
        <w:jc w:val="both"/>
        <w:rPr>
          <w:rFonts w:ascii="Times New Roman" w:hAnsi="Times New Roman"/>
          <w:sz w:val="28"/>
          <w:szCs w:val="28"/>
        </w:rPr>
      </w:pPr>
      <w:r w:rsidRPr="0021451E">
        <w:rPr>
          <w:rFonts w:ascii="Times New Roman" w:hAnsi="Times New Roman"/>
          <w:sz w:val="28"/>
          <w:szCs w:val="28"/>
        </w:rPr>
        <w:t xml:space="preserve">3) проведение для молодых педагогов </w:t>
      </w:r>
      <w:proofErr w:type="spellStart"/>
      <w:r w:rsidRPr="0021451E">
        <w:rPr>
          <w:rFonts w:ascii="Times New Roman" w:hAnsi="Times New Roman"/>
          <w:sz w:val="28"/>
          <w:szCs w:val="28"/>
        </w:rPr>
        <w:t>практико</w:t>
      </w:r>
      <w:proofErr w:type="spellEnd"/>
      <w:r w:rsidRPr="0021451E">
        <w:rPr>
          <w:rFonts w:ascii="Times New Roman" w:hAnsi="Times New Roman"/>
          <w:sz w:val="28"/>
          <w:szCs w:val="28"/>
        </w:rPr>
        <w:t xml:space="preserve"> – ориентированных занятий на темы «Конструкт урока», «Анализ урока в соответствии с требованиями ФГОС», мастер – классы опытных педагогов, знакомство с опытом работы по организации дистанционного обучения; </w:t>
      </w:r>
    </w:p>
    <w:p w:rsidR="0021451E" w:rsidRPr="0021451E" w:rsidRDefault="0021451E" w:rsidP="0021451E">
      <w:pPr>
        <w:jc w:val="both"/>
        <w:rPr>
          <w:rFonts w:ascii="Times New Roman" w:hAnsi="Times New Roman"/>
          <w:sz w:val="28"/>
          <w:szCs w:val="28"/>
        </w:rPr>
      </w:pPr>
      <w:r w:rsidRPr="0021451E">
        <w:rPr>
          <w:rFonts w:ascii="Times New Roman" w:hAnsi="Times New Roman"/>
          <w:sz w:val="28"/>
          <w:szCs w:val="28"/>
        </w:rPr>
        <w:t>4) организовать возможность сетевого взаимодействия наставников с молодыми учителями (дать возможность посмотреть уроки, занятия внеурочной деятельности, работу с родителями, работу с одаренными детьми и пр. у разных учителей-</w:t>
      </w:r>
      <w:proofErr w:type="spellStart"/>
      <w:r w:rsidRPr="0021451E">
        <w:rPr>
          <w:rFonts w:ascii="Times New Roman" w:hAnsi="Times New Roman"/>
          <w:sz w:val="28"/>
          <w:szCs w:val="28"/>
        </w:rPr>
        <w:t>стажистов</w:t>
      </w:r>
      <w:proofErr w:type="spellEnd"/>
      <w:r w:rsidRPr="0021451E">
        <w:rPr>
          <w:rFonts w:ascii="Times New Roman" w:hAnsi="Times New Roman"/>
          <w:sz w:val="28"/>
          <w:szCs w:val="28"/>
        </w:rPr>
        <w:t xml:space="preserve"> города), рассматривать на заседаниях ассоциации наставнические программы для обмена успешным профессиональным опытом и сопровождению профессионального становления молодых специалистов. </w:t>
      </w:r>
    </w:p>
    <w:sectPr w:rsidR="0021451E" w:rsidRPr="0021451E" w:rsidSect="0019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EA"/>
    <w:rsid w:val="00142D98"/>
    <w:rsid w:val="00202B49"/>
    <w:rsid w:val="0021451E"/>
    <w:rsid w:val="002B454F"/>
    <w:rsid w:val="00605BEA"/>
    <w:rsid w:val="006625CC"/>
    <w:rsid w:val="00BA569D"/>
    <w:rsid w:val="00C51E44"/>
    <w:rsid w:val="00D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FA6BB-F2F1-4ED8-95A3-54855F75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5406201025481401"/>
          <c:y val="0.37395474507920862"/>
          <c:w val="0.31725641761034701"/>
          <c:h val="0.5918448684833570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отношений в школьном коллективе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негативно</c:v>
                </c:pt>
                <c:pt idx="1">
                  <c:v>позитивно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5.3999999999999999E-2</c:v>
                </c:pt>
                <c:pt idx="1">
                  <c:v>0.94599999999999995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возможностей ЦОС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0.54200000000000004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использование интерактивных технологий и форм  в работе с наставляемыми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0.32700000000000068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разработка авторских программ и методических материалов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0.34200000000000008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оформление документов в рамках работы с наставляемым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Лист1!$E$2</c:f>
              <c:numCache>
                <c:formatCode>0.00%</c:formatCode>
                <c:ptCount val="1"/>
                <c:pt idx="0">
                  <c:v>0.127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разработка и реализация индивидуальных маршрутов наставляемых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Лист1!$F$2</c:f>
              <c:numCache>
                <c:formatCode>0.00%</c:formatCode>
                <c:ptCount val="1"/>
                <c:pt idx="0">
                  <c:v>0.41200000000000031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технология психологической поддержки наставляемого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Лист1!$G$2</c:f>
              <c:numCache>
                <c:formatCode>0.00%</c:formatCode>
                <c:ptCount val="1"/>
                <c:pt idx="0">
                  <c:v>0.31200000000000061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технология экспертизы профессиональной компетентности наставляемого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Профессиональнные дефициты наставников</c:v>
                </c:pt>
              </c:strCache>
            </c:strRef>
          </c:cat>
          <c:val>
            <c:numRef>
              <c:f>Лист1!$H$2</c:f>
              <c:numCache>
                <c:formatCode>0.00%</c:formatCode>
                <c:ptCount val="1"/>
                <c:pt idx="0">
                  <c:v>0.41200000000000031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933280"/>
        <c:axId val="468934456"/>
      </c:barChart>
      <c:catAx>
        <c:axId val="468933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8934456"/>
        <c:crosses val="autoZero"/>
        <c:auto val="1"/>
        <c:lblAlgn val="ctr"/>
        <c:lblOffset val="100"/>
        <c:noMultiLvlLbl val="0"/>
      </c:catAx>
      <c:valAx>
        <c:axId val="46893445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6893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83333333333448"/>
          <c:y val="6.8796400449943937E-2"/>
          <c:w val="0.34027777777777823"/>
          <c:h val="0.9020897387826513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самооценки готовности к профессиональной деятельности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0.18600000000000044</c:v>
                </c:pt>
                <c:pt idx="1">
                  <c:v>0.52900000000000003</c:v>
                </c:pt>
                <c:pt idx="2">
                  <c:v>0.28500000000000031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 с родителями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учебная документация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дисциплина в классе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34.300000000000004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проведение учебных занятий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самообразование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17.100000000000001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родительские собрания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17.100000000000001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отношения с коллегами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внеклассные мероприятия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ничего не боюсь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С какими трудностями боятся столкнуться учителя в первый год работы (%)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932888"/>
        <c:axId val="468931712"/>
      </c:barChart>
      <c:catAx>
        <c:axId val="468932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8931712"/>
        <c:crosses val="autoZero"/>
        <c:auto val="1"/>
        <c:lblAlgn val="ctr"/>
        <c:lblOffset val="100"/>
        <c:noMultiLvlLbl val="0"/>
      </c:catAx>
      <c:valAx>
        <c:axId val="46893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932888"/>
        <c:crosses val="autoZero"/>
        <c:crossBetween val="between"/>
      </c:valAx>
    </c:plotArea>
    <c:legend>
      <c:legendPos val="r"/>
      <c:legendEntry>
        <c:idx val="8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отбор содержания и методов обучения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мотивирование учеников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19.100000000000001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активизация учеников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контроль и коррекция результатов обучения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16.8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организация сотрудничества между учениками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537E-3"/>
                  <c:y val="3.174603174603174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16.8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организация рефлексии, самоконтроля учащихся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437781360067467E-17"/>
                  <c:y val="2.77777777777780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16.2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проблемно-поисковых ситуаций в обучении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16.2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развивать творческие способности обучающихся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1.58730158730159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16.2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подбирать дифференцированные задания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9.8000000000000007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фомулировать цели урока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9.2000000000000011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трудностей 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Профессиональные дефициты молодых учителей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940728"/>
        <c:axId val="468932104"/>
      </c:barChart>
      <c:catAx>
        <c:axId val="468940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8932104"/>
        <c:crosses val="autoZero"/>
        <c:auto val="1"/>
        <c:lblAlgn val="ctr"/>
        <c:lblOffset val="100"/>
        <c:noMultiLvlLbl val="0"/>
      </c:catAx>
      <c:valAx>
        <c:axId val="468932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940728"/>
        <c:crosses val="autoZero"/>
        <c:crossBetween val="between"/>
      </c:valAx>
    </c:plotArea>
    <c:legend>
      <c:legendPos val="r"/>
      <c:legendEntry>
        <c:idx val="10"/>
        <c:delete val="1"/>
      </c:legendEntry>
      <c:layout>
        <c:manualLayout>
          <c:xMode val="edge"/>
          <c:yMode val="edge"/>
          <c:x val="0.65466551663374783"/>
          <c:y val="3.7728290098706992E-2"/>
          <c:w val="0.3314456099348021"/>
          <c:h val="0.93846191005265456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5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период необходима помощь?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первый месяц</c:v>
                </c:pt>
                <c:pt idx="1">
                  <c:v>первые 3 месяца</c:v>
                </c:pt>
                <c:pt idx="2">
                  <c:v>первые полгода</c:v>
                </c:pt>
                <c:pt idx="3">
                  <c:v>первый год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5.8000000000000003E-2</c:v>
                </c:pt>
                <c:pt idx="1">
                  <c:v>0.23899999999999999</c:v>
                </c:pt>
                <c:pt idx="2">
                  <c:v>0.23300000000000001</c:v>
                </c:pt>
                <c:pt idx="3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700"/>
              <a:t>по мнению молодых учителей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7687682268883057"/>
          <c:y val="0.30313710786151726"/>
          <c:w val="0.27122430008748932"/>
          <c:h val="0.4649559430071241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мнению молодых учителей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один раз в неделю</c:v>
                </c:pt>
                <c:pt idx="1">
                  <c:v>раз в месяц</c:v>
                </c:pt>
                <c:pt idx="2">
                  <c:v>1-2 раза в год</c:v>
                </c:pt>
                <c:pt idx="3">
                  <c:v>по мере необходимости</c:v>
                </c:pt>
                <c:pt idx="4">
                  <c:v>мероприятия не нужны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6.9000000000000034E-2</c:v>
                </c:pt>
                <c:pt idx="1">
                  <c:v>0.28900000000000031</c:v>
                </c:pt>
                <c:pt idx="2" formatCode="0%">
                  <c:v>0.15000000000000019</c:v>
                </c:pt>
                <c:pt idx="3">
                  <c:v>0.45100000000000001</c:v>
                </c:pt>
                <c:pt idx="4">
                  <c:v>2.9000000000000001E-2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ru-RU" sz="700"/>
              <a:t>по мнению наставников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790737594834262E-2"/>
          <c:y val="0.46239818944334848"/>
          <c:w val="0.36271601753933452"/>
          <c:h val="0.3027751371420568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Желаемая частота мероприятий в рамках программы</c:v>
                </c:pt>
              </c:strCache>
            </c:strRef>
          </c:tx>
          <c:dLbls>
            <c:dLbl>
              <c:idx val="3"/>
              <c:layout>
                <c:manualLayout>
                  <c:x val="3.4882445576655915E-2"/>
                  <c:y val="0.148592574316513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один раз в неделю</c:v>
                </c:pt>
                <c:pt idx="1">
                  <c:v>раз в месяц</c:v>
                </c:pt>
                <c:pt idx="2">
                  <c:v>1-2 раза в год</c:v>
                </c:pt>
                <c:pt idx="3">
                  <c:v>по мере необходимости</c:v>
                </c:pt>
                <c:pt idx="4">
                  <c:v>мероприятия не нужны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8.8000000000000064E-2</c:v>
                </c:pt>
                <c:pt idx="1">
                  <c:v>0.24800000000000039</c:v>
                </c:pt>
                <c:pt idx="2" formatCode="0%">
                  <c:v>0.15900000000000042</c:v>
                </c:pt>
                <c:pt idx="3">
                  <c:v>0.48600000000000032</c:v>
                </c:pt>
                <c:pt idx="4">
                  <c:v>1.7999999999999999E-2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курсы повышения квалификации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самообразование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63.9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мастер-классы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56.4</c:v>
                </c:pt>
                <c:pt idx="1">
                  <c:v>22.8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помощь наставника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48.5</c:v>
                </c:pt>
                <c:pt idx="1">
                  <c:v>33.300000000000004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школа молодого педагога</c:v>
                </c:pt>
              </c:strCache>
            </c:strRef>
          </c:tx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Лист1!$F$2:$F$3</c:f>
              <c:numCache>
                <c:formatCode>dd/mmm</c:formatCode>
                <c:ptCount val="2"/>
                <c:pt idx="0" formatCode="General">
                  <c:v>42.9</c:v>
                </c:pt>
                <c:pt idx="1">
                  <c:v>22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семинары-практикумы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36.200000000000003</c:v>
                </c:pt>
                <c:pt idx="1">
                  <c:v>14.9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творческие лаборатории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27</c:v>
                </c:pt>
                <c:pt idx="1">
                  <c:v>10.5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метод объединения по предмету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 (%)</c:v>
                </c:pt>
                <c:pt idx="1">
                  <c:v>наставники (%)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23.9</c:v>
                </c:pt>
                <c:pt idx="1">
                  <c:v>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936808"/>
        <c:axId val="468937984"/>
      </c:barChart>
      <c:catAx>
        <c:axId val="468936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8937984"/>
        <c:crosses val="autoZero"/>
        <c:auto val="1"/>
        <c:lblAlgn val="ctr"/>
        <c:lblOffset val="100"/>
        <c:noMultiLvlLbl val="0"/>
      </c:catAx>
      <c:valAx>
        <c:axId val="46893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8936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951503853537865"/>
          <c:y val="8.1030223982738334E-2"/>
          <c:w val="0.29659608803316517"/>
          <c:h val="0.7903205964285162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типы уроков и методика из подготовки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0.41000000000000031</c:v>
                </c:pt>
                <c:pt idx="1">
                  <c:v>0.32700000000000046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современные технологии и методы обучения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0.58000000000000007</c:v>
                </c:pt>
                <c:pt idx="1">
                  <c:v>0.58599999999999997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цифровые образовательные технологии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0.17300000000000001</c:v>
                </c:pt>
                <c:pt idx="1">
                  <c:v>0.24500000000000019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приемы активизации обучающихся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47E-3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9841269841269868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21,80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Лист1!$E$2:$E$3</c:f>
              <c:numCache>
                <c:formatCode>0.00%</c:formatCode>
                <c:ptCount val="2"/>
                <c:pt idx="0">
                  <c:v>0.15600000000000022</c:v>
                </c:pt>
                <c:pt idx="1">
                  <c:v>0.21800000000000022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психолого-педагогические особенности обучающихся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Лист1!$F$2:$F$3</c:f>
              <c:numCache>
                <c:formatCode>0.00%</c:formatCode>
                <c:ptCount val="2"/>
                <c:pt idx="0">
                  <c:v>0.18400000000000019</c:v>
                </c:pt>
                <c:pt idx="1">
                  <c:v>0.24500000000000019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оценка результатов обучения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Лист1!$G$2:$G$3</c:f>
              <c:numCache>
                <c:formatCode>0.00%</c:formatCode>
                <c:ptCount val="2"/>
                <c:pt idx="0">
                  <c:v>0.12100000000000002</c:v>
                </c:pt>
                <c:pt idx="1">
                  <c:v>0.11799999999999998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разрешение конфликтов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Лист1!$H$2:$H$3</c:f>
              <c:numCache>
                <c:formatCode>0.00%</c:formatCode>
                <c:ptCount val="2"/>
                <c:pt idx="0">
                  <c:v>0.14500000000000018</c:v>
                </c:pt>
                <c:pt idx="1">
                  <c:v>0.14500000000000018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работа с родителями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Лист1!$I$2:$I$3</c:f>
              <c:numCache>
                <c:formatCode>0%</c:formatCode>
                <c:ptCount val="2"/>
                <c:pt idx="0">
                  <c:v>0.15600000000000022</c:v>
                </c:pt>
                <c:pt idx="1">
                  <c:v>0.1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педагогическое сотрудничество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6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молодые учителя</c:v>
                </c:pt>
                <c:pt idx="1">
                  <c:v>наставники</c:v>
                </c:pt>
              </c:strCache>
            </c:strRef>
          </c:cat>
          <c:val>
            <c:numRef>
              <c:f>Лист1!$J$2:$J$3</c:f>
              <c:numCache>
                <c:formatCode>0.00%</c:formatCode>
                <c:ptCount val="2"/>
                <c:pt idx="0">
                  <c:v>0.19600000000000001</c:v>
                </c:pt>
                <c:pt idx="1">
                  <c:v>0.24500000000000019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8931320"/>
        <c:axId val="468936416"/>
      </c:barChart>
      <c:catAx>
        <c:axId val="468931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8936416"/>
        <c:crosses val="autoZero"/>
        <c:auto val="1"/>
        <c:lblAlgn val="ctr"/>
        <c:lblOffset val="100"/>
        <c:noMultiLvlLbl val="0"/>
      </c:catAx>
      <c:valAx>
        <c:axId val="4689364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689313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Ye+2M4QlSJllqXKYgkcL0oXHCC8jVGYZZOIcvo4IhYg=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Atxyl4Mullwz5ZCn4bpkyiPM7KFKfelsF1kbmb6onaY=</DigestValue>
    </Reference>
  </SignedInfo>
  <SignatureValue>mkSs3iXnq5Ozw5fV4e0f4o3u6UrUic0JzCjAtB7jn7a/3KJ+MQ9Ik65OP5HaJWDZ
N1/uxpSVHoWwr67Q+v5SXg==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rW6Eek3T14lSqte+XjPzx3QkIDI=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XAR/A2e5+YOO2lCvy+dkzDUfujc=</DigestValue>
      </Reference>
      <Reference URI="/word/charts/_rels/chart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dAdikCZhceTBkYICRu7Pz/E0pCQ=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kqCQBIoRenBCnv9Gwfe9V2LuH/s=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0feYCDHbJaJ+YyTIBh0YpoCsFyQ=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IgBptmB/j42AfQTMw3f15mgxvnk=</DigestValue>
      </Reference>
      <Reference URI="/word/charts/_rels/chart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cwyDJds61vXIr2RLh4A+P72Ew3Y=</DigestValue>
      </Reference>
      <Reference URI="/word/charts/_rels/chart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6xhp56Lpo70+tcSBgOM3UKa0+n4=</DigestValue>
      </Reference>
      <Reference URI="/word/charts/_rels/chart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z+/ri2QyzOzXGzsts0FgZXyZ8Uw=</DigestValue>
      </Reference>
      <Reference URI="/word/charts/_rels/chart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gyTYQVTXBincG0pq2gbsRWFJPz0=</DigestValue>
      </Reference>
      <Reference URI="/word/charts/_rels/chart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x7tt/fButmYDrsDukAlcaSSpeG8=</DigestValue>
      </Reference>
      <Reference URI="/word/charts/chart1.xml?ContentType=application/vnd.openxmlformats-officedocument.drawingml.chart+xml">
        <DigestMethod Algorithm="http://www.w3.org/2000/09/xmldsig#sha1"/>
        <DigestValue>O4lAbwg8UateEMrDxrxA8Bww9bU=</DigestValue>
      </Reference>
      <Reference URI="/word/charts/chart10.xml?ContentType=application/vnd.openxmlformats-officedocument.drawingml.chart+xml">
        <DigestMethod Algorithm="http://www.w3.org/2000/09/xmldsig#sha1"/>
        <DigestValue>j0V42Gx1oTzGIDgOvUP+woQm/aY=</DigestValue>
      </Reference>
      <Reference URI="/word/charts/chart2.xml?ContentType=application/vnd.openxmlformats-officedocument.drawingml.chart+xml">
        <DigestMethod Algorithm="http://www.w3.org/2000/09/xmldsig#sha1"/>
        <DigestValue>O+X4CdlQ8JlHZRUBKOC3a6JTrcg=</DigestValue>
      </Reference>
      <Reference URI="/word/charts/chart3.xml?ContentType=application/vnd.openxmlformats-officedocument.drawingml.chart+xml">
        <DigestMethod Algorithm="http://www.w3.org/2000/09/xmldsig#sha1"/>
        <DigestValue>rSlIGgRmJX32MlgvBm1+XPUznaI=</DigestValue>
      </Reference>
      <Reference URI="/word/charts/chart4.xml?ContentType=application/vnd.openxmlformats-officedocument.drawingml.chart+xml">
        <DigestMethod Algorithm="http://www.w3.org/2000/09/xmldsig#sha1"/>
        <DigestValue>M0TIDGstYcgqNAas2+MvVOxGC6A=</DigestValue>
      </Reference>
      <Reference URI="/word/charts/chart5.xml?ContentType=application/vnd.openxmlformats-officedocument.drawingml.chart+xml">
        <DigestMethod Algorithm="http://www.w3.org/2000/09/xmldsig#sha1"/>
        <DigestValue>IPbZFLraARTEWwYaLL4N7+EJV94=</DigestValue>
      </Reference>
      <Reference URI="/word/charts/chart6.xml?ContentType=application/vnd.openxmlformats-officedocument.drawingml.chart+xml">
        <DigestMethod Algorithm="http://www.w3.org/2000/09/xmldsig#sha1"/>
        <DigestValue>4KS5HDazncAbfVqvtokxsPDemfk=</DigestValue>
      </Reference>
      <Reference URI="/word/charts/chart7.xml?ContentType=application/vnd.openxmlformats-officedocument.drawingml.chart+xml">
        <DigestMethod Algorithm="http://www.w3.org/2000/09/xmldsig#sha1"/>
        <DigestValue>ulO3uIuJiqfOimEg2AaTqxdWHP8=</DigestValue>
      </Reference>
      <Reference URI="/word/charts/chart8.xml?ContentType=application/vnd.openxmlformats-officedocument.drawingml.chart+xml">
        <DigestMethod Algorithm="http://www.w3.org/2000/09/xmldsig#sha1"/>
        <DigestValue>ivwMIz5GO3SyXug84l+N+905AM4=</DigestValue>
      </Reference>
      <Reference URI="/word/charts/chart9.xml?ContentType=application/vnd.openxmlformats-officedocument.drawingml.chart+xml">
        <DigestMethod Algorithm="http://www.w3.org/2000/09/xmldsig#sha1"/>
        <DigestValue>tbijXFIAGixD653JfUm6Jzi2lEA=</DigestValue>
      </Reference>
      <Reference URI="/word/document.xml?ContentType=application/vnd.openxmlformats-officedocument.wordprocessingml.document.main+xml">
        <DigestMethod Algorithm="http://www.w3.org/2000/09/xmldsig#sha1"/>
        <DigestValue>gQZanp4jDRqMTIzj4MCY2dEt+cU=</DigestValue>
      </Reference>
      <Reference URI="/word/embeddings/_____Microsoft_Excel1.xlsx?ContentType=application/vnd.openxmlformats-officedocument.spreadsheetml.sheet">
        <DigestMethod Algorithm="http://www.w3.org/2000/09/xmldsig#sha1"/>
        <DigestValue>63qr8/sQ/u/ssM97H61XnhduRsQ=</DigestValue>
      </Reference>
      <Reference URI="/word/embeddings/_____Microsoft_Excel10.xlsx?ContentType=application/vnd.openxmlformats-officedocument.spreadsheetml.sheet">
        <DigestMethod Algorithm="http://www.w3.org/2000/09/xmldsig#sha1"/>
        <DigestValue>dOQlQQdBlaHGLW1GqFGX/3xjXBY=</DigestValue>
      </Reference>
      <Reference URI="/word/embeddings/_____Microsoft_Excel2.xlsx?ContentType=application/vnd.openxmlformats-officedocument.spreadsheetml.sheet">
        <DigestMethod Algorithm="http://www.w3.org/2000/09/xmldsig#sha1"/>
        <DigestValue>uKQpW2GW2crYH7a0s3zii3Xs3Gk=</DigestValue>
      </Reference>
      <Reference URI="/word/embeddings/_____Microsoft_Excel3.xlsx?ContentType=application/vnd.openxmlformats-officedocument.spreadsheetml.sheet">
        <DigestMethod Algorithm="http://www.w3.org/2000/09/xmldsig#sha1"/>
        <DigestValue>bfOC5fFoisLJrOSMAHLSDoLrk84=</DigestValue>
      </Reference>
      <Reference URI="/word/embeddings/_____Microsoft_Excel4.xlsx?ContentType=application/vnd.openxmlformats-officedocument.spreadsheetml.sheet">
        <DigestMethod Algorithm="http://www.w3.org/2000/09/xmldsig#sha1"/>
        <DigestValue>dw3Rz9MKtvTbhyuTMLvs6HETlak=</DigestValue>
      </Reference>
      <Reference URI="/word/embeddings/_____Microsoft_Excel5.xlsx?ContentType=application/vnd.openxmlformats-officedocument.spreadsheetml.sheet">
        <DigestMethod Algorithm="http://www.w3.org/2000/09/xmldsig#sha1"/>
        <DigestValue>EaIqJoqcfFysq3pBacIFh8ZkJX8=</DigestValue>
      </Reference>
      <Reference URI="/word/embeddings/_____Microsoft_Excel6.xlsx?ContentType=application/vnd.openxmlformats-officedocument.spreadsheetml.sheet">
        <DigestMethod Algorithm="http://www.w3.org/2000/09/xmldsig#sha1"/>
        <DigestValue>Z9NhJd9+6iyZbQu4ZKgWAIHYmi8=</DigestValue>
      </Reference>
      <Reference URI="/word/embeddings/_____Microsoft_Excel7.xlsx?ContentType=application/vnd.openxmlformats-officedocument.spreadsheetml.sheet">
        <DigestMethod Algorithm="http://www.w3.org/2000/09/xmldsig#sha1"/>
        <DigestValue>LSz2ky5i2w2qXupdvi/dXF1e6JY=</DigestValue>
      </Reference>
      <Reference URI="/word/embeddings/_____Microsoft_Excel8.xlsx?ContentType=application/vnd.openxmlformats-officedocument.spreadsheetml.sheet">
        <DigestMethod Algorithm="http://www.w3.org/2000/09/xmldsig#sha1"/>
        <DigestValue>jvBExuLEDCkD8O+JZln1JtZy+vM=</DigestValue>
      </Reference>
      <Reference URI="/word/embeddings/_____Microsoft_Excel9.xlsx?ContentType=application/vnd.openxmlformats-officedocument.spreadsheetml.sheet">
        <DigestMethod Algorithm="http://www.w3.org/2000/09/xmldsig#sha1"/>
        <DigestValue>uxOIsQrEeWk+SiLxXBrCgFlk1Zw=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hoBFR9FE2l46Ql8Sd+lVZKLaDCM=</DigestValue>
      </Reference>
      <Reference URI="/word/styles.xml?ContentType=application/vnd.openxmlformats-officedocument.wordprocessingml.styles+xml">
        <DigestMethod Algorithm="http://www.w3.org/2000/09/xmldsig#sha1"/>
        <DigestValue>6VNQbzFdbWvehyE4ZFPZ0NufrFI=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theme/themeOverride1.xml?ContentType=application/vnd.openxmlformats-officedocument.themeOverride+xml">
        <DigestMethod Algorithm="http://www.w3.org/2000/09/xmldsig#sha1"/>
        <DigestValue>oIZvfKbmVl7dD8QK63Gmd3dPihA=</DigestValue>
      </Reference>
      <Reference URI="/word/theme/themeOverride2.xml?ContentType=application/vnd.openxmlformats-officedocument.themeOverride+xml">
        <DigestMethod Algorithm="http://www.w3.org/2000/09/xmldsig#sha1"/>
        <DigestValue>oIZvfKbmVl7dD8QK63Gmd3dPihA=</DigestValue>
      </Reference>
      <Reference URI="/word/theme/themeOverride3.xml?ContentType=application/vnd.openxmlformats-officedocument.themeOverride+xml">
        <DigestMethod Algorithm="http://www.w3.org/2000/09/xmldsig#sha1"/>
        <DigestValue>oIZvfKbmVl7dD8QK63Gmd3dPihA=</DigestValue>
      </Reference>
      <Reference URI="/word/theme/themeOverride4.xml?ContentType=application/vnd.openxmlformats-officedocument.themeOverride+xml">
        <DigestMethod Algorithm="http://www.w3.org/2000/09/xmldsig#sha1"/>
        <DigestValue>oIZvfKbmVl7dD8QK63Gmd3dPihA=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2022-07-13T04:50:02Z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2022-07-13T04:50:02Z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2021-06-16T11:25:00Z</dcterms:created>
  <dcterms:modified xsi:type="dcterms:W3CDTF">2022-07-12T11:10:00Z</dcterms:modified>
</cp:coreProperties>
</file>